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5.xml" ContentType="application/vnd.openxmlformats-officedocument.wordprocessingml.footer+xml"/>
  <Override PartName="/word/footer19.xml" ContentType="application/vnd.openxmlformats-officedocument.wordprocessingml.footer+xml"/>
  <Override PartName="/word/footer18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embeddings/oleObject4.xlsx" ContentType="application/vnd.openxmlformats-officedocument.spreadsheetml.sheet"/>
  <Override PartName="/word/embeddings/oleObject5.xlsx" ContentType="application/vnd.openxmlformats-officedocument.spreadsheetml.sheet"/>
  <Override PartName="/word/footer17.xml" ContentType="application/vnd.openxmlformats-officedocument.wordprocessingml.footer+xml"/>
  <Override PartName="/word/footer15.xml" ContentType="application/vnd.openxmlformats-officedocument.wordprocessingml.footer+xml"/>
  <Override PartName="/word/footer14.xml" ContentType="application/vnd.openxmlformats-officedocument.wordprocessingml.footer+xml"/>
  <Override PartName="/word/footer12.xml" ContentType="application/vnd.openxmlformats-officedocument.wordprocessingml.foot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document.xml" ContentType="application/vnd.openxmlformats-officedocument.wordprocessingml.document.main+xml"/>
  <Override PartName="/word/footer23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footer13.xml" ContentType="application/vnd.openxmlformats-officedocument.wordprocessingml.footer+xml"/>
  <Override PartName="/word/footer28.xml" ContentType="application/vnd.openxmlformats-officedocument.wordprocessingml.footer+xml"/>
  <Override PartName="/word/settings.xml" ContentType="application/vnd.openxmlformats-officedocument.wordprocessingml.settings+xml"/>
  <Override PartName="/word/footer10.xml" ContentType="application/vnd.openxmlformats-officedocument.wordprocessingml.footer+xml"/>
  <Override PartName="/word/footer29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media/image2.wmf" ContentType="image/x-wmf"/>
  <Override PartName="/word/media/image4.wmf" ContentType="image/x-wmf"/>
  <Override PartName="/word/media/image1.wmf" ContentType="image/x-wmf"/>
  <Override PartName="/word/media/image3.wmf" ContentType="image/x-wmf"/>
  <Override PartName="/word/media/image5.wmf" ContentType="image/x-wmf"/>
  <Override PartName="/word/footer21.xml" ContentType="application/vnd.openxmlformats-officedocument.wordprocessingml.footer+xml"/>
  <Override PartName="/word/footer31.xml" ContentType="application/vnd.openxmlformats-officedocument.wordprocessingml.footer+xml"/>
  <Override PartName="/word/footer27.xml" ContentType="application/vnd.openxmlformats-officedocument.wordprocessingml.footer+xml"/>
  <Override PartName="/word/footer20.xml" ContentType="application/vnd.openxmlformats-officedocument.wordprocessingml.footer+xml"/>
  <Override PartName="/word/styles.xml" ContentType="application/vnd.openxmlformats-officedocument.wordprocessingml.styles+xml"/>
  <Override PartName="/word/footer36.xml" ContentType="application/vnd.openxmlformats-officedocument.wordprocessingml.footer+xml"/>
  <Override PartName="/word/numbering.xml" ContentType="application/vnd.openxmlformats-officedocument.wordprocessingml.numbering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footer6.xml" ContentType="application/vnd.openxmlformats-officedocument.wordprocessingml.footer+xml"/>
  <Override PartName="/word/footer30.xml" ContentType="application/vnd.openxmlformats-officedocument.wordprocessingml.footer+xml"/>
  <Override PartName="/word/footer34.xml" ContentType="application/vnd.openxmlformats-officedocument.wordprocessingml.footer+xml"/>
  <Override PartName="/word/footer33.xml" ContentType="application/vnd.openxmlformats-officedocument.wordprocessingml.footer+xml"/>
  <Override PartName="/word/footer7.xml" ContentType="application/vnd.openxmlformats-officedocument.wordprocessingml.footer+xml"/>
  <Override PartName="/word/footer24.xml" ContentType="application/vnd.openxmlformats-officedocument.wordprocessingml.foot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35.xml" ContentType="application/vnd.openxmlformats-officedocument.wordprocessingml.footer+xml"/>
  <Override PartName="/word/footer32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6.xml" ContentType="application/vnd.openxmlformats-officedocument.wordprocessingml.footer+xml"/>
  <Override PartName="/word/footer2.xml" ContentType="application/vnd.openxmlformats-officedocument.wordprocessingml.footer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1"/>
        <w:widowControl/>
        <w:tabs>
          <w:tab w:val="clear" w:pos="709"/>
          <w:tab w:val="left" w:pos="1260" w:leader="none"/>
        </w:tabs>
        <w:ind w:hanging="1080" w:start="1260" w:end="0"/>
        <w:jc w:val="end"/>
        <w:rPr/>
      </w:pPr>
      <w:r>
        <w:rPr/>
        <w:t>Приложение  2 к ТТ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start="1260" w:end="0"/>
        <w:jc w:val="end"/>
        <w:rPr/>
      </w:pPr>
      <w:r>
        <w:rPr/>
      </w:r>
    </w:p>
    <w:p>
      <w:pPr>
        <w:pStyle w:val="Normal"/>
        <w:rPr/>
      </w:pPr>
      <w:r>
        <w:rPr>
          <w:rStyle w:val="Style24"/>
          <w:rFonts w:ascii="Times New Roman" w:hAnsi="Times New Roman"/>
        </w:rPr>
        <w:t>Содержание: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9"/>
          <w:tab w:val="left" w:pos="1260" w:leader="none"/>
        </w:tabs>
        <w:ind w:hanging="397" w:start="397" w:end="0"/>
        <w:rPr/>
      </w:pPr>
      <w:r>
        <w:rPr>
          <w:rStyle w:val="Style24"/>
          <w:rFonts w:ascii="Times New Roman" w:hAnsi="Times New Roman"/>
          <w:i/>
          <w:iCs/>
          <w:sz w:val="22"/>
          <w:szCs w:val="22"/>
        </w:rPr>
        <w:t>Приложение № 1</w:t>
      </w:r>
      <w:r>
        <w:rPr>
          <w:rStyle w:val="Style24"/>
          <w:rFonts w:cs="Times New Roman" w:ascii="Times New Roman" w:hAnsi="Times New Roman"/>
          <w:sz w:val="22"/>
          <w:szCs w:val="22"/>
        </w:rPr>
        <w:t xml:space="preserve">   </w:t>
      </w:r>
      <w:r>
        <w:rPr>
          <w:rStyle w:val="Style24"/>
          <w:rFonts w:cs="Times New Roman" w:ascii="Times New Roman" w:hAnsi="Times New Roman"/>
          <w:i/>
          <w:sz w:val="22"/>
          <w:szCs w:val="22"/>
        </w:rPr>
        <w:t xml:space="preserve">Требования к оформлению и составлению сметной документации на </w:t>
      </w:r>
      <w:r>
        <w:rPr>
          <w:rStyle w:val="Style24"/>
          <w:rFonts w:cs="Times New Roman" w:ascii="Times New Roman" w:hAnsi="Times New Roman"/>
          <w:i/>
          <w:sz w:val="22"/>
          <w:szCs w:val="22"/>
          <w:u w:val="single"/>
        </w:rPr>
        <w:t>работы по строительству……………………………………………. ……………………………… стр.1</w:t>
      </w:r>
    </w:p>
    <w:p>
      <w:pPr>
        <w:pStyle w:val="Style46"/>
        <w:numPr>
          <w:ilvl w:val="0"/>
          <w:numId w:val="13"/>
        </w:numPr>
        <w:spacing w:before="0" w:after="0"/>
        <w:ind w:hanging="340" w:start="340" w:end="0"/>
        <w:rPr/>
      </w:pPr>
      <w:r>
        <w:rPr>
          <w:rStyle w:val="Style24"/>
          <w:rFonts w:eastAsia="Times New Roman" w:ascii="Times New Roman" w:hAnsi="Times New Roman"/>
          <w:i/>
          <w:iCs/>
          <w:color w:val="auto"/>
          <w:kern w:val="0"/>
          <w:lang w:val="ru-RU" w:eastAsia="ru-RU" w:bidi="ar-SA"/>
        </w:rPr>
        <w:t>Приложение № 2 Требования к оформлению и составлению сметной документации на выполнение проектных и изыскательских работ………………………………,,,,......стр.18</w:t>
      </w:r>
    </w:p>
    <w:p>
      <w:pPr>
        <w:pStyle w:val="Style46"/>
        <w:numPr>
          <w:ilvl w:val="0"/>
          <w:numId w:val="0"/>
        </w:numPr>
        <w:spacing w:before="0" w:after="0"/>
        <w:ind w:hanging="0" w:start="340" w:end="0"/>
        <w:rPr>
          <w:rStyle w:val="Style24"/>
          <w:rFonts w:ascii="Times New Roman" w:hAnsi="Times New Roman" w:eastAsia="Times New Roman"/>
          <w:i/>
          <w:iCs/>
          <w:color w:val="auto"/>
          <w:kern w:val="0"/>
          <w:lang w:val="ru-RU" w:eastAsia="ru-RU" w:bidi="ar-SA"/>
        </w:rPr>
      </w:pPr>
      <w:r>
        <w:rPr>
          <w:rFonts w:eastAsia="Times New Roman" w:ascii="Times New Roman" w:hAnsi="Times New Roman"/>
          <w:i/>
          <w:iCs/>
          <w:color w:val="auto"/>
          <w:kern w:val="0"/>
          <w:lang w:val="ru-RU" w:eastAsia="ru-RU" w:bidi="ar-SA"/>
        </w:rPr>
      </w:r>
    </w:p>
    <w:p>
      <w:pPr>
        <w:pStyle w:val="Normal"/>
        <w:tabs>
          <w:tab w:val="clear" w:pos="709"/>
          <w:tab w:val="left" w:pos="1260" w:leader="none"/>
        </w:tabs>
        <w:ind w:hanging="1080" w:start="1260" w:end="0"/>
        <w:jc w:val="center"/>
        <w:rPr/>
      </w:pPr>
      <w:r>
        <w:rPr>
          <w:rStyle w:val="Style24"/>
          <w:rFonts w:ascii="Times New Roman" w:hAnsi="Times New Roman"/>
          <w:b/>
        </w:rPr>
        <w:t>ТРЕБОВАНИЯ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start="1260" w:end="0"/>
        <w:jc w:val="end"/>
        <w:rPr/>
      </w:pPr>
      <w:r>
        <w:rPr/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start="1260" w:end="0"/>
        <w:jc w:val="end"/>
        <w:rPr/>
      </w:pPr>
      <w:r>
        <w:rPr>
          <w:rStyle w:val="Style24"/>
          <w:rFonts w:cs="Times New Roman" w:ascii="Times New Roman" w:hAnsi="Times New Roman"/>
          <w:b/>
          <w:i/>
          <w:iCs/>
        </w:rPr>
        <w:t>Приложение № 1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start="1260" w:end="0"/>
        <w:jc w:val="center"/>
        <w:rPr/>
      </w:pPr>
      <w:r>
        <w:rPr>
          <w:rStyle w:val="Style24"/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 w:start="0" w:end="0"/>
        <w:jc w:val="center"/>
        <w:rPr>
          <w:rFonts w:ascii="Times New Roman" w:hAnsi="Times New Roman" w:cs="Times New Roman"/>
          <w:b/>
        </w:rPr>
      </w:pPr>
      <w:r>
        <w:rPr>
          <w:rStyle w:val="Style24"/>
          <w:rFonts w:eastAsia="Times New Roman" w:cs="Times New Roman" w:ascii="Times New Roman" w:hAnsi="Times New Roman"/>
          <w:b/>
          <w:i/>
          <w:iCs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Style24"/>
          <w:rFonts w:eastAsia="Times New Roman" w:cs="Times New Roman" w:ascii="Times New Roman" w:hAnsi="Times New Roman"/>
          <w:b/>
          <w:i/>
          <w:iCs/>
          <w:color w:val="auto"/>
          <w:kern w:val="0"/>
          <w:sz w:val="24"/>
          <w:szCs w:val="24"/>
          <w:lang w:val="ru-RU" w:eastAsia="ru-RU" w:bidi="ar-SA"/>
        </w:rPr>
        <w:t>сметной документации на работы по строительству</w:t>
      </w:r>
    </w:p>
    <w:p>
      <w:pPr>
        <w:pStyle w:val="Style46"/>
        <w:spacing w:before="0" w:after="0"/>
        <w:ind w:hanging="340" w:start="340" w:end="0"/>
        <w:rPr>
          <w:rStyle w:val="Style24"/>
          <w:rFonts w:ascii="Times New Roman" w:hAnsi="Times New Roman" w:eastAsia="Times New Roman"/>
          <w:i/>
          <w:iCs/>
          <w:color w:val="auto"/>
          <w:kern w:val="0"/>
          <w:lang w:val="ru-RU" w:eastAsia="ru-RU" w:bidi="ar-SA"/>
        </w:rPr>
      </w:pPr>
      <w:r>
        <w:rPr>
          <w:rFonts w:eastAsia="Times New Roman" w:ascii="Times New Roman" w:hAnsi="Times New Roman"/>
          <w:i/>
          <w:iCs/>
          <w:color w:val="auto"/>
          <w:kern w:val="0"/>
          <w:lang w:val="ru-RU" w:eastAsia="ru-RU" w:bidi="ar-SA"/>
        </w:rPr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cs="Times New Roman" w:ascii="Times New Roman" w:hAnsi="Times New Roman"/>
          <w:b/>
          <w:i/>
          <w:iCs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Основные условия ценообразования изложены в приложении № 3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xmsolistparagraph"/>
        <w:numPr>
          <w:ilvl w:val="0"/>
          <w:numId w:val="6"/>
        </w:numPr>
        <w:shd w:val="clear" w:color="auto" w:fill="FFFFFF"/>
        <w:tabs>
          <w:tab w:val="clear" w:pos="709"/>
          <w:tab w:val="left" w:pos="1134" w:leader="none"/>
        </w:tabs>
        <w:spacing w:beforeAutospacing="0" w:before="0" w:afterAutospacing="0" w:after="0"/>
        <w:ind w:firstLine="567" w:start="0"/>
        <w:jc w:val="both"/>
        <w:rPr>
          <w:highlight w:val="none"/>
          <w:shd w:fill="auto" w:val="clear"/>
        </w:rPr>
      </w:pPr>
      <w:r>
        <w:rPr>
          <w:color w:val="000000"/>
          <w:shd w:fill="auto" w:val="clear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shd w:fill="auto" w:val="clear"/>
        </w:rPr>
        <w:t xml:space="preserve"> </w:t>
      </w:r>
      <w:r>
        <w:rPr>
          <w:color w:val="000000"/>
          <w:shd w:fill="auto" w:val="clear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информации о сметных ценах в ФГИС ЦС и ФССЦ по материальным ресурсам и оборудованию, их сметная цена определяются по наиболее экономичному варианту, определенному на основании сбора информации о текущих ценах (далее - конъюнктурный анализ) в соответствии с Приложении № 2 к настоящим требованиям.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 w:start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shd w:fill="auto" w:val="clear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  <w:lang w:val="en-US"/>
        </w:rPr>
        <w:t>(в ПК Гранд-Смета).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Сметная</w:t>
      </w:r>
      <w:r>
        <w:rPr>
          <w:rFonts w:ascii="Times New Roman" w:hAnsi="Times New Roman"/>
          <w:sz w:val="24"/>
          <w:szCs w:val="24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 и включаются в ССР.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40" w:after="40"/>
        <w:ind w:firstLine="567" w:start="0"/>
        <w:contextualSpacing w:val="false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4"/>
          <w:szCs w:val="24"/>
        </w:rPr>
        <w:t>до целых единиц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строительству и реконструкции объектов капитального строительства.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строительству и реконструкции объектов капитального строительства.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star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строительства;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firstLine="709" w:start="0"/>
        <w:jc w:val="both"/>
        <w:rPr>
          <w:rFonts w:ascii="Times New Roman" w:hAnsi="Times New Roman" w:cs="Times New Roman"/>
          <w:sz w:val="24"/>
          <w:szCs w:val="24"/>
        </w:r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6864"/>
        </w:sect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br w:type="page"/>
      </w:r>
    </w:p>
    <w:p>
      <w:pPr>
        <w:pStyle w:val="ListParagraph"/>
        <w:spacing w:lineRule="auto" w:line="240" w:before="0" w:after="0"/>
        <w:ind w:hanging="0" w:start="928" w:end="666"/>
        <w:contextualSpacing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hanging="0" w:start="928" w:end="666"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hanging="0" w:start="928" w:end="666"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строительству и реконструкции </w:t>
      </w:r>
    </w:p>
    <w:p>
      <w:pPr>
        <w:pStyle w:val="ConsPlusNormal1"/>
        <w:ind w:hanging="0" w:start="928" w:end="666"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объектов капитального строительства  </w:t>
      </w:r>
    </w:p>
    <w:tbl>
      <w:tblPr>
        <w:tblW w:w="15834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1"/>
        <w:gridCol w:w="10"/>
        <w:gridCol w:w="38"/>
        <w:gridCol w:w="1930"/>
        <w:gridCol w:w="19"/>
        <w:gridCol w:w="301"/>
        <w:gridCol w:w="1667"/>
        <w:gridCol w:w="10"/>
        <w:gridCol w:w="103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65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9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9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8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5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7" w:type="dxa"/>
            <w:gridSpan w:val="1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8" w:type="dxa"/>
            <w:gridSpan w:val="11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8" w:type="dxa"/>
            <w:gridSpan w:val="3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87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8" w:type="dxa"/>
            <w:gridSpan w:val="3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8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87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31" w:type="dxa"/>
            <w:gridSpan w:val="2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31" w:type="dxa"/>
            <w:gridSpan w:val="2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50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5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50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2" coordsize="21600,21600" o:spt="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width:68.3pt;height:43.8pt;mso-wrap-distance-right:0pt" filled="f" o:ole="">
                  <v:imagedata r:id="rId3" o:title=""/>
                </v:shape>
                <o:OLEObject Type="Embed" ProgID="Excel.Sheet.12" ShapeID="ole_rId2" DrawAspect="Icon" ObjectID="_1695137591" r:id="rId2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5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even" r:id="rId4"/>
          <w:footerReference w:type="default" r:id="rId5"/>
          <w:footerReference w:type="first" r:id="rId6"/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firstLine="720" w:start="397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firstLine="720" w:start="8646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строительство и реконструкцию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объектов капитального строительства</w:t>
      </w:r>
    </w:p>
    <w:tbl>
      <w:tblPr>
        <w:tblW w:w="16199" w:type="dxa"/>
        <w:jc w:val="start"/>
        <w:tblInd w:w="14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8"/>
        <w:gridCol w:w="256"/>
        <w:gridCol w:w="535"/>
        <w:gridCol w:w="217"/>
        <w:gridCol w:w="844"/>
        <w:gridCol w:w="413"/>
        <w:gridCol w:w="26"/>
        <w:gridCol w:w="445"/>
        <w:gridCol w:w="439"/>
        <w:gridCol w:w="217"/>
        <w:gridCol w:w="716"/>
        <w:gridCol w:w="733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5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5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5" w:type="dxa"/>
            <w:gridSpan w:val="10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5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8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4" w:type="dxa"/>
            <w:gridSpan w:val="9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43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3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64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5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6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84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5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5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3" w:type="dxa"/>
            <w:gridSpan w:val="1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720" w:start="-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start="-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5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43" w:type="dxa"/>
            <w:gridSpan w:val="5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 w:start="72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5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gridSpan w:val="5"/>
            <w:tcBorders>
              <w:top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6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6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6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6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5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5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</w:tbl>
    <w:p>
      <w:pPr>
        <w:pStyle w:val="ConsPlusNormal1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Arial"/>
          <w:sz w:val="20"/>
          <w:szCs w:val="20"/>
        </w:rPr>
        <w:sectPr>
          <w:footerReference w:type="even" r:id="rId9"/>
          <w:footerReference w:type="default" r:id="rId10"/>
          <w:footerReference w:type="first" r:id="rId11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rPr/>
        <w:object>
          <v:shapetype id="_x0000_tole_rId7" coordsize="21600,21600" o:spt="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79.4pt;height:50.45pt;mso-wrap-distance-right:0pt" filled="f" o:ole="">
            <v:imagedata r:id="rId8" o:title=""/>
          </v:shape>
          <o:OLEObject Type="Embed" ProgID="Excel.Sheet.12" ShapeID="ole_rId7" DrawAspect="Icon" ObjectID="_1862915939" r:id="rId7"/>
        </w:object>
      </w:r>
    </w:p>
    <w:p>
      <w:pPr>
        <w:pStyle w:val="Normal"/>
        <w:spacing w:lineRule="auto" w:line="240" w:before="0" w:after="0"/>
        <w:ind w:hanging="0" w:start="357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0" w:name="P2528"/>
      <w:bookmarkStart w:id="1" w:name="P2527"/>
      <w:bookmarkStart w:id="2" w:name="P2525"/>
      <w:bookmarkStart w:id="3" w:name="P2524"/>
      <w:bookmarkStart w:id="4" w:name="P2523"/>
      <w:bookmarkStart w:id="5" w:name="P2522"/>
      <w:bookmarkStart w:id="6" w:name="P2506"/>
      <w:bookmarkStart w:id="7" w:name="P2531"/>
      <w:bookmarkStart w:id="8" w:name="P2616"/>
      <w:bookmarkStart w:id="9" w:name="P2945"/>
      <w:bookmarkStart w:id="10" w:name="P3258"/>
      <w:bookmarkStart w:id="11" w:name="P2529"/>
      <w:bookmarkStart w:id="12" w:name="P2526"/>
      <w:bookmarkStart w:id="13" w:name="P2530"/>
      <w:bookmarkStart w:id="14" w:name="P2546"/>
      <w:bookmarkStart w:id="15" w:name="P2566"/>
      <w:bookmarkStart w:id="16" w:name="P2736"/>
      <w:bookmarkStart w:id="17" w:name="P2746"/>
      <w:bookmarkStart w:id="18" w:name="P2528"/>
      <w:bookmarkStart w:id="19" w:name="P2527"/>
      <w:bookmarkStart w:id="20" w:name="P2525"/>
      <w:bookmarkStart w:id="21" w:name="P2524"/>
      <w:bookmarkStart w:id="22" w:name="P2523"/>
      <w:bookmarkStart w:id="23" w:name="P2522"/>
      <w:bookmarkStart w:id="24" w:name="P2506"/>
      <w:bookmarkStart w:id="25" w:name="P2531"/>
      <w:bookmarkStart w:id="26" w:name="P2616"/>
      <w:bookmarkStart w:id="27" w:name="P2945"/>
      <w:bookmarkStart w:id="28" w:name="P3258"/>
      <w:bookmarkStart w:id="29" w:name="P2529"/>
      <w:bookmarkStart w:id="30" w:name="P2526"/>
      <w:bookmarkStart w:id="31" w:name="P2530"/>
      <w:bookmarkStart w:id="32" w:name="P2546"/>
      <w:bookmarkStart w:id="33" w:name="P2566"/>
      <w:bookmarkStart w:id="34" w:name="P2736"/>
      <w:bookmarkStart w:id="35" w:name="P274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Normal"/>
        <w:spacing w:lineRule="auto" w:line="240" w:before="0" w:after="0"/>
        <w:ind w:hanging="426" w:start="426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firstLine="720" w:start="5811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firstLine="720" w:star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 и реконструкции объектов капитального строительства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star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start"/>
        <w:tblInd w:w="488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000" w:noHBand="0" w:noVBand="0" w:firstColumn="0" w:lastRow="0" w:lastColumn="0" w:firstRow="0"/>
      </w:tblPr>
      <w:tblGrid>
        <w:gridCol w:w="423"/>
        <w:gridCol w:w="850"/>
        <w:gridCol w:w="851"/>
        <w:gridCol w:w="1276"/>
        <w:gridCol w:w="1277"/>
        <w:gridCol w:w="1700"/>
        <w:gridCol w:w="1712"/>
        <w:gridCol w:w="2117"/>
      </w:tblGrid>
      <w:tr>
        <w:trPr>
          <w:trHeight w:val="433" w:hRule="atLeast"/>
        </w:trPr>
        <w:tc>
          <w:tcPr>
            <w:tcW w:w="42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1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20" w:start="357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firstLine="720" w:start="357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 и реконструкции объектов капитального строительства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star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color w:val="auto"/>
          <w:shd w:fill="auto" w:val="clear"/>
        </w:rPr>
      </w:pPr>
      <w:r>
        <w:rPr>
          <w:rFonts w:cs="Times New Roman" w:ascii="Times New Roman" w:hAnsi="Times New Roman"/>
          <w:b/>
          <w:color w:val="auto"/>
          <w:shd w:fill="auto" w:val="clear"/>
        </w:rPr>
      </w:r>
    </w:p>
    <w:p>
      <w:pPr>
        <w:pStyle w:val="ConsPlusNormal1"/>
        <w:jc w:val="both"/>
        <w:rPr>
          <w:b/>
          <w:color w:val="auto"/>
          <w:shd w:fill="auto" w:val="clear"/>
        </w:rPr>
      </w:pPr>
      <w:r>
        <w:rPr>
          <w:b/>
          <w:color w:val="auto"/>
          <w:shd w:fill="auto" w:val="clear"/>
        </w:rPr>
      </w:r>
    </w:p>
    <w:tbl>
      <w:tblPr>
        <w:tblW w:w="10773" w:type="dxa"/>
        <w:jc w:val="start"/>
        <w:tblInd w:w="204" w:type="dxa"/>
        <w:tblLayout w:type="fixed"/>
        <w:tblCellMar>
          <w:top w:w="102" w:type="dxa"/>
          <w:start w:w="62" w:type="dxa"/>
          <w:bottom w:w="102" w:type="dxa"/>
          <w:end w:w="62" w:type="dxa"/>
        </w:tblCellMar>
      </w:tblPr>
      <w:tblGrid>
        <w:gridCol w:w="425"/>
        <w:gridCol w:w="709"/>
        <w:gridCol w:w="851"/>
        <w:gridCol w:w="1208"/>
        <w:gridCol w:w="915"/>
        <w:gridCol w:w="850"/>
        <w:gridCol w:w="854"/>
        <w:gridCol w:w="851"/>
        <w:gridCol w:w="851"/>
        <w:gridCol w:w="705"/>
        <w:gridCol w:w="568"/>
        <w:gridCol w:w="850"/>
        <w:gridCol w:w="1136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-62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 xml:space="preserve">№№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пп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63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Обоснование изменений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1416" w:start="136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firstLine="720" w:start="-797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-64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Наименование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до изменений</w:t>
            </w:r>
          </w:p>
        </w:tc>
        <w:tc>
          <w:tcPr>
            <w:tcW w:w="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firstLine="79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с учетом изменений</w:t>
            </w:r>
          </w:p>
        </w:tc>
        <w:tc>
          <w:tcPr>
            <w:tcW w:w="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firstLine="720" w:start="-80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увели</w:t>
            </w:r>
          </w:p>
          <w:p>
            <w:pPr>
              <w:pStyle w:val="ConsPlusNormal1"/>
              <w:widowControl w:val="false"/>
              <w:ind w:firstLine="720" w:start="-80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чение</w:t>
            </w:r>
          </w:p>
        </w:tc>
        <w:tc>
          <w:tcPr>
            <w:tcW w:w="5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3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5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</w:tr>
    </w:tbl>
    <w:p>
      <w:pPr>
        <w:sectPr>
          <w:footerReference w:type="even" r:id="rId12"/>
          <w:footerReference w:type="default" r:id="rId13"/>
          <w:footerReference w:type="first" r:id="rId14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firstLine="720" w:start="5811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1 </w:t>
      </w:r>
    </w:p>
    <w:p>
      <w:pPr>
        <w:pStyle w:val="Normal"/>
        <w:spacing w:lineRule="auto" w:line="240" w:before="0" w:after="0"/>
        <w:ind w:firstLine="142" w:start="5811"/>
        <w:jc w:val="end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firstLine="142" w:start="5811"/>
        <w:jc w:val="end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на выполнение строительно-монтажных работ по строительству и реконструкции </w:t>
      </w:r>
    </w:p>
    <w:p>
      <w:pPr>
        <w:pStyle w:val="Normal"/>
        <w:spacing w:lineRule="auto" w:line="240" w:before="0" w:after="0"/>
        <w:ind w:firstLine="142" w:start="5811"/>
        <w:jc w:val="end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объектов капитального строительства</w:t>
      </w:r>
    </w:p>
    <w:p>
      <w:pPr>
        <w:pStyle w:val="Normal"/>
        <w:spacing w:lineRule="auto" w:line="240" w:before="0" w:after="0"/>
        <w:ind w:firstLine="720" w:start="5811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5"/>
        <w:gridCol w:w="687"/>
        <w:gridCol w:w="2241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5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0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3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4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4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4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4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firstLine="720" w:start="6373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1"/>
        <w:gridCol w:w="8"/>
        <w:gridCol w:w="595"/>
        <w:gridCol w:w="13"/>
        <w:gridCol w:w="891"/>
        <w:gridCol w:w="8"/>
        <w:gridCol w:w="96"/>
        <w:gridCol w:w="16"/>
        <w:gridCol w:w="143"/>
        <w:gridCol w:w="9"/>
        <w:gridCol w:w="652"/>
        <w:gridCol w:w="9"/>
        <w:gridCol w:w="333"/>
        <w:gridCol w:w="11"/>
        <w:gridCol w:w="792"/>
        <w:gridCol w:w="10"/>
        <w:gridCol w:w="177"/>
        <w:gridCol w:w="10"/>
        <w:gridCol w:w="1384"/>
        <w:gridCol w:w="10"/>
        <w:gridCol w:w="76"/>
        <w:gridCol w:w="1"/>
        <w:gridCol w:w="7"/>
        <w:gridCol w:w="951"/>
        <w:gridCol w:w="11"/>
        <w:gridCol w:w="109"/>
        <w:gridCol w:w="11"/>
        <w:gridCol w:w="584"/>
        <w:gridCol w:w="8"/>
        <w:gridCol w:w="435"/>
        <w:gridCol w:w="11"/>
        <w:gridCol w:w="642"/>
        <w:gridCol w:w="24"/>
        <w:gridCol w:w="125"/>
        <w:gridCol w:w="22"/>
        <w:gridCol w:w="808"/>
        <w:gridCol w:w="360"/>
        <w:gridCol w:w="843"/>
        <w:gridCol w:w="48"/>
        <w:gridCol w:w="1004"/>
      </w:tblGrid>
      <w:tr>
        <w:trPr>
          <w:trHeight w:val="300" w:hRule="atLeast"/>
        </w:trPr>
        <w:tc>
          <w:tcPr>
            <w:tcW w:w="14996" w:type="dxa"/>
            <w:gridSpan w:val="46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96" w:type="dxa"/>
            <w:gridSpan w:val="46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240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ЭТЛ-13622-ЛС.1.ВОР</w:t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69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Составлен(а) в текущем уровне цен ,    </w:t>
            </w:r>
            <w:r>
              <w:rPr>
                <w:rFonts w:cs="Arial" w:ascii="Arial" w:hAnsi="Arial"/>
                <w:b/>
                <w:bCs/>
                <w:sz w:val="16"/>
                <w:szCs w:val="16"/>
                <w:shd w:fill="auto" w:val="clear"/>
              </w:rPr>
              <w:t>2 кв. 2026 г.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8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3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6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8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46" w:type="dxa"/>
            <w:gridSpan w:val="1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38" w:type="dxa"/>
            <w:gridSpan w:val="19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546" w:type="dxa"/>
            <w:gridSpan w:val="1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38" w:type="dxa"/>
            <w:gridSpan w:val="19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0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2" w:type="dxa"/>
            <w:gridSpan w:val="6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4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9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20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2" w:type="dxa"/>
            <w:gridSpan w:val="6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9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footerReference w:type="even" r:id="rId15"/>
          <w:footerReference w:type="default" r:id="rId16"/>
          <w:footerReference w:type="first" r:id="rId17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firstLine="720" w:start="5811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firstLine="720" w:start="5811" w:end="0"/>
        <w:jc w:val="end"/>
        <w:rPr>
          <w:color w:val="auto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Приложение№ 2 </w:t>
      </w:r>
    </w:p>
    <w:p>
      <w:pPr>
        <w:pStyle w:val="ConsPlusNormal1"/>
        <w:ind w:firstLine="720" w:start="5811" w:end="0"/>
        <w:jc w:val="end"/>
        <w:rPr>
          <w:rFonts w:ascii="Times New Roman" w:hAnsi="Times New Roman"/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>к Требованиям к оформлению и составлению</w:t>
      </w:r>
    </w:p>
    <w:p>
      <w:pPr>
        <w:pStyle w:val="ConsPlusNormal1"/>
        <w:ind w:firstLine="720" w:start="5811" w:end="0"/>
        <w:jc w:val="end"/>
        <w:rPr>
          <w:rFonts w:ascii="Times New Roman" w:hAnsi="Times New Roman"/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 xml:space="preserve">сметной документации на работ </w:t>
      </w:r>
    </w:p>
    <w:p>
      <w:pPr>
        <w:pStyle w:val="ConsPlusNormal1"/>
        <w:ind w:firstLine="720" w:start="5811" w:end="0"/>
        <w:jc w:val="end"/>
        <w:rPr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 xml:space="preserve"> </w:t>
      </w:r>
      <w:r>
        <w:rPr>
          <w:rFonts w:ascii="Times New Roman" w:hAnsi="Times New Roman"/>
          <w:color w:val="000000"/>
          <w:shd w:fill="auto" w:val="clear"/>
        </w:rPr>
        <w:t xml:space="preserve">по строительство и реконструкцию объектов </w:t>
      </w:r>
    </w:p>
    <w:p>
      <w:pPr>
        <w:pStyle w:val="ConsPlusNormal1"/>
        <w:ind w:firstLine="720" w:start="5811" w:end="0"/>
        <w:jc w:val="end"/>
        <w:rPr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 xml:space="preserve">капитального строительства </w:t>
      </w:r>
      <w:r>
        <w:rPr>
          <w:b/>
          <w:bCs/>
          <w:color w:val="000000"/>
          <w:shd w:fill="auto" w:val="clear"/>
        </w:rPr>
        <w:t xml:space="preserve">     </w:t>
      </w:r>
    </w:p>
    <w:p>
      <w:pPr>
        <w:pStyle w:val="HEADERTEXT"/>
        <w:rPr>
          <w:b/>
          <w:bCs/>
          <w:color w:val="auto"/>
          <w:shd w:fill="auto" w:val="clear"/>
        </w:rPr>
      </w:pPr>
      <w:r>
        <w:rPr>
          <w:b/>
          <w:bCs/>
          <w:color w:val="auto"/>
          <w:shd w:fill="auto" w:val="clear"/>
        </w:rPr>
      </w:r>
    </w:p>
    <w:p>
      <w:pPr>
        <w:pStyle w:val="HEADERTEXT"/>
        <w:jc w:val="center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 xml:space="preserve"> </w:t>
      </w:r>
      <w:r>
        <w:rPr>
          <w:rFonts w:eastAsia="Times New Roman" w:ascii="Times New Roman" w:hAnsi="Times New Roman"/>
          <w:color w:val="000000"/>
          <w:shd w:fill="auto" w:val="clear"/>
        </w:rPr>
        <w:t xml:space="preserve">Конъюнктурный анализ </w:t>
      </w:r>
    </w:p>
    <w:tbl>
      <w:tblPr>
        <w:tblW w:w="9298" w:type="dxa"/>
        <w:jc w:val="start"/>
        <w:tblInd w:w="45" w:type="dxa"/>
        <w:tblLayout w:type="fixed"/>
        <w:tblCellMar>
          <w:top w:w="114" w:type="dxa"/>
          <w:start w:w="28" w:type="dxa"/>
          <w:bottom w:w="114" w:type="dxa"/>
          <w:end w:w="28" w:type="dxa"/>
        </w:tblCellMar>
      </w:tblPr>
      <w:tblGrid>
        <w:gridCol w:w="9298"/>
      </w:tblGrid>
      <w:tr>
        <w:trPr/>
        <w:tc>
          <w:tcPr>
            <w:tcW w:w="9298" w:type="dxa"/>
            <w:tcBorders>
              <w:bottom w:val="single" w:sz="6" w:space="0" w:color="000000"/>
            </w:tcBorders>
          </w:tcPr>
          <w:p>
            <w:pPr>
              <w:pStyle w:val="FORMATTEXT"/>
              <w:widowControl w:val="false"/>
              <w:rPr>
                <w:color w:val="auto"/>
                <w:sz w:val="12"/>
                <w:szCs w:val="12"/>
                <w:shd w:fill="auto" w:val="clear"/>
              </w:rPr>
            </w:pPr>
            <w:r>
              <w:rPr>
                <w:color w:val="auto"/>
                <w:sz w:val="12"/>
                <w:szCs w:val="12"/>
                <w:shd w:fill="auto" w:val="clear"/>
              </w:rPr>
            </w:r>
          </w:p>
        </w:tc>
      </w:tr>
      <w:tr>
        <w:trPr/>
        <w:tc>
          <w:tcPr>
            <w:tcW w:w="9298" w:type="dxa"/>
            <w:tcBorders>
              <w:top w:val="single" w:sz="6" w:space="0" w:color="000000"/>
            </w:tcBorders>
          </w:tcPr>
          <w:p>
            <w:pPr>
              <w:pStyle w:val="FORMATTEXT"/>
              <w:widowControl w:val="false"/>
              <w:jc w:val="center"/>
              <w:rPr>
                <w:i/>
                <w:iCs/>
                <w:color w:val="auto"/>
                <w:sz w:val="18"/>
                <w:szCs w:val="18"/>
                <w:shd w:fill="auto" w:val="clear"/>
              </w:rPr>
            </w:pPr>
            <w:r>
              <w:rPr>
                <w:i/>
                <w:iCs/>
                <w:color w:val="000000"/>
                <w:sz w:val="18"/>
                <w:szCs w:val="18"/>
                <w:shd w:fill="auto" w:val="clear"/>
              </w:rPr>
              <w:t>(наименование объекта строительства)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color w:val="auto"/>
          <w:sz w:val="24"/>
          <w:szCs w:val="24"/>
          <w:shd w:fill="auto" w:val="clear"/>
        </w:rPr>
      </w:pPr>
      <w:r>
        <w:rPr>
          <w:rFonts w:ascii="Arial, sans-serif" w:hAnsi="Arial, sans-serif"/>
          <w:color w:val="auto"/>
          <w:sz w:val="24"/>
          <w:szCs w:val="24"/>
          <w:shd w:fill="auto" w:val="clear"/>
        </w:rPr>
      </w:r>
    </w:p>
    <w:tbl>
      <w:tblPr>
        <w:tblW w:w="14564" w:type="dxa"/>
        <w:jc w:val="start"/>
        <w:tblInd w:w="-6" w:type="dxa"/>
        <w:tblLayout w:type="fixed"/>
        <w:tblCellMar>
          <w:top w:w="113" w:type="dxa"/>
          <w:start w:w="28" w:type="dxa"/>
          <w:bottom w:w="113" w:type="dxa"/>
          <w:end w:w="28" w:type="dxa"/>
        </w:tblCellMar>
      </w:tblPr>
      <w:tblGrid>
        <w:gridCol w:w="531"/>
        <w:gridCol w:w="664"/>
        <w:gridCol w:w="781"/>
        <w:gridCol w:w="897"/>
        <w:gridCol w:w="466"/>
        <w:gridCol w:w="763"/>
        <w:gridCol w:w="877"/>
        <w:gridCol w:w="730"/>
        <w:gridCol w:w="741"/>
        <w:gridCol w:w="638"/>
        <w:gridCol w:w="711"/>
        <w:gridCol w:w="780"/>
        <w:gridCol w:w="526"/>
        <w:gridCol w:w="597"/>
        <w:gridCol w:w="912"/>
        <w:gridCol w:w="705"/>
        <w:gridCol w:w="680"/>
        <w:gridCol w:w="1078"/>
        <w:gridCol w:w="782"/>
        <w:gridCol w:w="705"/>
      </w:tblGrid>
      <w:tr>
        <w:trPr>
          <w:trHeight w:val="1105" w:hRule="atLeast"/>
        </w:trPr>
        <w:tc>
          <w:tcPr>
            <w:tcW w:w="531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N п/п</w:t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Код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итель-</w:t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нование строи-</w:t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Полное 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нование</w:t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Ед.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изм.</w:t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Ед. изм.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итель-</w:t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Текущая отпуск-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ная цена</w:t>
            </w:r>
          </w:p>
        </w:tc>
        <w:tc>
          <w:tcPr>
            <w:tcW w:w="730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щая отпуск-</w:t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Стои-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мость пере-</w:t>
            </w:r>
          </w:p>
        </w:tc>
        <w:tc>
          <w:tcPr>
            <w:tcW w:w="1349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Заготовительно-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складские расходы</w:t>
            </w:r>
          </w:p>
        </w:tc>
        <w:tc>
          <w:tcPr>
            <w:tcW w:w="780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Сметная цена без НДС в</w:t>
            </w:r>
          </w:p>
        </w:tc>
        <w:tc>
          <w:tcPr>
            <w:tcW w:w="526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Год</w:t>
            </w:r>
          </w:p>
        </w:tc>
        <w:tc>
          <w:tcPr>
            <w:tcW w:w="597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Квар-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тал</w:t>
            </w:r>
          </w:p>
        </w:tc>
        <w:tc>
          <w:tcPr>
            <w:tcW w:w="912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Наименование произво-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дителя/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КПП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низа-</w:t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ИНН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низа-</w:t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Гипер-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ссылка на веб-</w:t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Насе-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ленный пункт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Статус органи-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зации</w:t>
            </w:r>
          </w:p>
        </w:tc>
      </w:tr>
      <w:tr>
        <w:trPr>
          <w:trHeight w:val="436" w:hRule="atLeast"/>
        </w:trPr>
        <w:tc>
          <w:tcPr>
            <w:tcW w:w="531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64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ного ресур-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са</w:t>
            </w:r>
          </w:p>
        </w:tc>
        <w:tc>
          <w:tcPr>
            <w:tcW w:w="781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тельного ресурса, затрат</w:t>
            </w:r>
          </w:p>
        </w:tc>
        <w:tc>
          <w:tcPr>
            <w:tcW w:w="897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строи-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тельного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щем документе</w:t>
            </w:r>
          </w:p>
        </w:tc>
        <w:tc>
          <w:tcPr>
            <w:tcW w:w="466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63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щем доку-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менте</w:t>
            </w:r>
          </w:p>
        </w:tc>
        <w:tc>
          <w:tcPr>
            <w:tcW w:w="877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за ед.изм.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щем докумен-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 с НДС в руб.</w:t>
            </w:r>
          </w:p>
        </w:tc>
        <w:tc>
          <w:tcPr>
            <w:tcW w:w="730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ная цена за ед.изм. без НДС в руб. в соот-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ветст-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вии с графой 5</w:t>
            </w:r>
          </w:p>
        </w:tc>
        <w:tc>
          <w:tcPr>
            <w:tcW w:w="741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возки без НДС в руб. за ед.изм.</w:t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%</w:t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руб.</w:t>
            </w:r>
          </w:p>
        </w:tc>
        <w:tc>
          <w:tcPr>
            <w:tcW w:w="780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руб. за ед.изм.</w:t>
            </w:r>
          </w:p>
        </w:tc>
        <w:tc>
          <w:tcPr>
            <w:tcW w:w="526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97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912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поставщика</w:t>
            </w:r>
          </w:p>
        </w:tc>
        <w:tc>
          <w:tcPr>
            <w:tcW w:w="705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ции</w:t>
            </w:r>
          </w:p>
        </w:tc>
        <w:tc>
          <w:tcPr>
            <w:tcW w:w="680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ции</w:t>
            </w:r>
          </w:p>
        </w:tc>
        <w:tc>
          <w:tcPr>
            <w:tcW w:w="1078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сайт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щика</w:t>
            </w:r>
          </w:p>
        </w:tc>
        <w:tc>
          <w:tcPr>
            <w:tcW w:w="782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распо-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ложения склада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щика</w:t>
            </w:r>
          </w:p>
        </w:tc>
        <w:tc>
          <w:tcPr>
            <w:tcW w:w="70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(произ-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тель (1)/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щик (2)</w:t>
            </w:r>
          </w:p>
        </w:tc>
      </w:tr>
      <w:tr>
        <w:trPr/>
        <w:tc>
          <w:tcPr>
            <w:tcW w:w="5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</w:t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2</w:t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3</w:t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4</w:t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5</w:t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6</w:t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7</w:t>
            </w:r>
          </w:p>
        </w:tc>
        <w:tc>
          <w:tcPr>
            <w:tcW w:w="73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8</w:t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9</w:t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10</w:t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12</w:t>
            </w:r>
          </w:p>
        </w:tc>
        <w:tc>
          <w:tcPr>
            <w:tcW w:w="52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13</w:t>
            </w:r>
          </w:p>
        </w:tc>
        <w:tc>
          <w:tcPr>
            <w:tcW w:w="5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14</w:t>
            </w:r>
          </w:p>
        </w:tc>
        <w:tc>
          <w:tcPr>
            <w:tcW w:w="91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15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16</w:t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17</w:t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18</w:t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19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20</w:t>
            </w:r>
          </w:p>
        </w:tc>
      </w:tr>
      <w:tr>
        <w:trPr/>
        <w:tc>
          <w:tcPr>
            <w:tcW w:w="5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3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2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91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Поставщик 1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  <w:tr>
        <w:trPr/>
        <w:tc>
          <w:tcPr>
            <w:tcW w:w="5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3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2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91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Поставщик 2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</w:tbl>
    <w:p>
      <w:pPr>
        <w:sectPr>
          <w:footerReference w:type="even" r:id="rId18"/>
          <w:footerReference w:type="default" r:id="rId19"/>
          <w:footerReference w:type="first" r:id="rId20"/>
          <w:type w:val="nextPage"/>
          <w:pgSz w:orient="landscape" w:w="16838" w:h="11906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firstLine="720" w:start="284" w:end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20" w:start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color w:val="auto"/>
          <w:sz w:val="24"/>
          <w:szCs w:val="24"/>
          <w:shd w:fill="auto" w:val="clear"/>
        </w:rPr>
      </w:pPr>
      <w:r>
        <w:rPr>
          <w:rFonts w:ascii="Arial, sans-serif" w:hAnsi="Arial, sans-serif"/>
          <w:color w:val="auto"/>
          <w:sz w:val="24"/>
          <w:szCs w:val="24"/>
          <w:shd w:fill="auto" w:val="clear"/>
        </w:rPr>
      </w:r>
    </w:p>
    <w:tbl>
      <w:tblPr>
        <w:tblW w:w="9450" w:type="dxa"/>
        <w:jc w:val="start"/>
        <w:tblInd w:w="28" w:type="dxa"/>
        <w:tblLayout w:type="fixed"/>
        <w:tblCellMar>
          <w:top w:w="114" w:type="dxa"/>
          <w:start w:w="28" w:type="dxa"/>
          <w:bottom w:w="114" w:type="dxa"/>
          <w:end w:w="28" w:type="dxa"/>
        </w:tblCellMar>
      </w:tblPr>
      <w:tblGrid>
        <w:gridCol w:w="1529"/>
        <w:gridCol w:w="7921"/>
      </w:tblGrid>
      <w:tr>
        <w:trPr/>
        <w:tc>
          <w:tcPr>
            <w:tcW w:w="152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r>
          </w:p>
        </w:tc>
        <w:tc>
          <w:tcPr>
            <w:tcW w:w="79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Составил</w:t>
            </w:r>
          </w:p>
        </w:tc>
        <w:tc>
          <w:tcPr>
            <w:tcW w:w="7921" w:type="dxa"/>
            <w:tcBorders>
              <w:bottom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921" w:type="dxa"/>
            <w:tcBorders>
              <w:top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[должность, подпись (инициалы, фамилия)]</w:t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Проверил</w:t>
            </w:r>
          </w:p>
        </w:tc>
        <w:tc>
          <w:tcPr>
            <w:tcW w:w="7921" w:type="dxa"/>
            <w:tcBorders>
              <w:bottom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921" w:type="dxa"/>
            <w:tcBorders>
              <w:top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[должность, подпись (инициалы, фамилия)]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  <w:sectPr>
          <w:footerReference w:type="even" r:id="rId21"/>
          <w:footerReference w:type="default" r:id="rId22"/>
          <w:footerReference w:type="first" r:id="rId23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eastAsia="Times New Roman" w:ascii="Times New Roman" w:hAnsi="Times New Roman"/>
          <w:color w:val="000000"/>
          <w:shd w:fill="auto" w:val="clear"/>
        </w:rPr>
        <w:t>7. При отсутствии у производителя (поставщика) веб-сайта графа 18 не заполняется.".</w:t>
      </w:r>
    </w:p>
    <w:p>
      <w:pPr>
        <w:pStyle w:val="Normal"/>
        <w:spacing w:lineRule="auto" w:line="240" w:before="0" w:after="0"/>
        <w:ind w:firstLine="720" w:start="6373" w:end="294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end"/>
        <w:rPr/>
      </w:pPr>
      <w:r>
        <w:rPr>
          <w:rStyle w:val="Style20"/>
          <w:rFonts w:ascii="Times New Roman" w:hAnsi="Times New Roman"/>
          <w:iCs/>
          <w:shd w:fill="auto" w:val="clear"/>
        </w:rPr>
        <w:t>Приложение № 2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сметной документации на выполнение проектных и изыскательских работ.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numPr>
          <w:ilvl w:val="0"/>
          <w:numId w:val="17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Сметный расчет стоимости изыскательских работ составляется в соответствии с 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 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</w:rPr>
        <w:t>по согласованию с Заказчиком</w:t>
      </w:r>
      <w:r>
        <w:rPr>
          <w:rFonts w:ascii="Times New Roman" w:hAnsi="Times New Roman"/>
          <w:sz w:val="24"/>
          <w:szCs w:val="24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567" w:leader="none"/>
        </w:tabs>
        <w:spacing w:lineRule="auto" w:line="240" w:before="0" w:after="0"/>
        <w:ind w:firstLine="283" w:star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567" w:leader="none"/>
        </w:tabs>
        <w:spacing w:lineRule="auto" w:line="240" w:before="0" w:after="0"/>
        <w:ind w:firstLine="283" w:star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567" w:leader="none"/>
        </w:tabs>
        <w:spacing w:lineRule="auto" w:line="240" w:before="0" w:after="0"/>
        <w:ind w:firstLine="283" w:star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567" w:leader="none"/>
        </w:tabs>
        <w:spacing w:lineRule="auto" w:line="240" w:before="0" w:after="0"/>
        <w:ind w:firstLine="283" w:star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1,15 – «при выполнении полевых работ на территориях гидроэлектростанций 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и ТЭЦ» </w:t>
      </w:r>
      <w:r>
        <w:rPr>
          <w:rFonts w:ascii="Times New Roman" w:hAnsi="Times New Roman"/>
          <w:sz w:val="24"/>
          <w:szCs w:val="24"/>
        </w:rPr>
        <w:t>(п. 8 в Общих указаний) – на всех гидроэлектростанциях и ТЭЦ, кроме станций Северного Кавказа и Амурской области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1134" w:leader="none"/>
        </w:tabs>
        <w:spacing w:before="40" w:after="40"/>
        <w:ind w:firstLine="567" w:start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hanging="0" w:start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Стоимость работ определяется по формуле: </w:t>
      </w:r>
    </w:p>
    <w:p>
      <w:pPr>
        <w:pStyle w:val="ConsPlusNormal1"/>
        <w:spacing w:before="40" w:after="40"/>
        <w:ind w:firstLine="1276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 </w:t>
      </w:r>
      <w:r>
        <w:rPr/>
      </w:r>
      <m:oMath xmlns:m="http://schemas.openxmlformats.org/officeDocument/2006/math">
        <m:r>
          <m:t xml:space="preserve">Цд</m:t>
        </m:r>
        <m:r>
          <m:rPr>
            <m:lit/>
            <m:nor/>
          </m:rPr>
          <m:t xml:space="preserve">=</m:t>
        </m:r>
        <m:r>
          <m:t xml:space="preserve">С</m:t>
        </m:r>
        <m:r>
          <m:t xml:space="preserve">∗</m:t>
        </m:r>
        <m:r>
          <m:t xml:space="preserve">Иинфл</m:t>
        </m:r>
        <m:d>
          <m:dPr>
            <m:begChr m:val="("/>
            <m:endChr m:val=")"/>
          </m:dPr>
          <m:e>
            <m:r>
              <m:t xml:space="preserve">1</m:t>
            </m:r>
          </m:e>
        </m:d>
      </m:oMath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где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Цд – стоимость договора;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spacing w:before="40" w:after="40"/>
        <w:ind w:firstLine="426"/>
        <w:jc w:val="center"/>
        <w:rPr>
          <w:highlight w:val="none"/>
          <w:shd w:fill="auto" w:val="clear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m:t xml:space="preserve">И</m:t>
          </m:r>
          <m:r>
            <m:t xml:space="preserve">инф</m:t>
          </m:r>
          <m:r>
            <m:rPr>
              <m:lit/>
              <m:nor/>
            </m:rPr>
            <m:t xml:space="preserve">=</m:t>
          </m:r>
          <m:r>
            <m:t xml:space="preserve">Д</m:t>
          </m:r>
          <m:r>
            <m:t xml:space="preserve">1</m:t>
          </m:r>
          <m:r>
            <m:t xml:space="preserve">∗</m:t>
          </m:r>
          <m:r>
            <m:t xml:space="preserve">К</m:t>
          </m:r>
          <m:r>
            <m:t xml:space="preserve">1</m:t>
          </m:r>
          <m:r>
            <m:rPr>
              <m:lit/>
              <m:nor/>
            </m:rPr>
            <m:t xml:space="preserve">+</m:t>
          </m:r>
          <m:r>
            <m:t xml:space="preserve">Д</m:t>
          </m:r>
          <m:r>
            <m:t xml:space="preserve">2</m:t>
          </m:r>
          <m:r>
            <m:t xml:space="preserve">∗</m:t>
          </m:r>
          <m:r>
            <m:t xml:space="preserve">К</m:t>
          </m:r>
          <m:r>
            <m:t xml:space="preserve">2</m:t>
          </m:r>
          <m:r>
            <m:rPr>
              <m:lit/>
              <m:nor/>
            </m:rPr>
            <m:t xml:space="preserve">+</m:t>
          </m:r>
          <m:r>
            <m:t xml:space="preserve">...</m:t>
          </m:r>
          <m:r>
            <m:rPr>
              <m:lit/>
              <m:nor/>
            </m:rPr>
            <m:t xml:space="preserve">+</m:t>
          </m:r>
          <m:r>
            <m:t xml:space="preserve">Д</m:t>
          </m:r>
          <m:r>
            <m:t xml:space="preserve">i</m:t>
          </m:r>
          <m:r>
            <m:t xml:space="preserve">∗</m:t>
          </m:r>
          <m:r>
            <m:t xml:space="preserve">К</m:t>
          </m:r>
          <m:r>
            <m:t xml:space="preserve">i</m:t>
          </m:r>
          <m:d>
            <m:dPr>
              <m:begChr m:val="("/>
              <m:endChr m:val=")"/>
            </m:dPr>
            <m:e>
              <m:r>
                <m:t xml:space="preserve">2</m:t>
              </m:r>
            </m:e>
          </m:d>
        </m:oMath>
      </m:oMathPara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где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Д1,Д2,Д</w:t>
      </w:r>
      <w:r>
        <w:rPr>
          <w:color w:val="000000"/>
          <w:shd w:fill="auto" w:val="clear"/>
          <w:lang w:val="en-US"/>
        </w:rPr>
        <w:t>i</w:t>
      </w:r>
      <w:r>
        <w:rPr>
          <w:color w:val="000000"/>
          <w:shd w:fill="auto" w:val="clear"/>
        </w:rPr>
        <w:t xml:space="preserve"> - доля сметной стоимости работ, подлежащих выполнению соответственно в 1-й, 2-й, 3-й, i-ый годы строительства;</w:t>
      </w:r>
      <w:bookmarkStart w:id="36" w:name="l170"/>
      <w:bookmarkEnd w:id="36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i - год завершения строительства объекта;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  <w:bookmarkStart w:id="37" w:name="l38"/>
      <w:bookmarkEnd w:id="37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  <w:bookmarkStart w:id="38" w:name="l171"/>
      <w:bookmarkStart w:id="39" w:name="l39"/>
      <w:bookmarkEnd w:id="38"/>
      <w:bookmarkEnd w:id="39"/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При этом: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работ, цены на которые отсутствуют в МНЗ и СБЦ, внесенных в </w:t>
      </w:r>
      <w:r>
        <w:rPr>
          <w:rFonts w:cs="Times New Roman" w:ascii="Times New Roman" w:hAnsi="Times New Roman"/>
          <w:sz w:val="24"/>
          <w:szCs w:val="24"/>
        </w:rPr>
        <w:t>ФРСН</w:t>
      </w:r>
      <w:r>
        <w:rPr>
          <w:rFonts w:ascii="Times New Roman" w:hAnsi="Times New Roman"/>
          <w:sz w:val="24"/>
          <w:szCs w:val="24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24">
        <w:r>
          <w:rPr>
            <w:rStyle w:val="Hyperlink"/>
            <w:rFonts w:ascii="Times New Roman" w:hAnsi="Times New Roman"/>
            <w:sz w:val="24"/>
            <w:szCs w:val="24"/>
          </w:rPr>
          <w:t>3п</w:t>
        </w:r>
      </w:hyperlink>
      <w:r>
        <w:rPr>
          <w:rFonts w:ascii="Times New Roman" w:hAnsi="Times New Roman"/>
          <w:sz w:val="24"/>
          <w:szCs w:val="24"/>
        </w:rPr>
        <w:t>) по согласованию с Заказчиком.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</w:t>
      </w:r>
      <w:r>
        <w:rPr>
          <w:rFonts w:cs="Times New Roman" w:ascii="Times New Roman" w:hAnsi="Times New Roman"/>
          <w:sz w:val="24"/>
          <w:szCs w:val="24"/>
        </w:rPr>
        <w:t xml:space="preserve">(построчные) </w:t>
      </w:r>
      <w:r>
        <w:rPr>
          <w:rFonts w:ascii="Times New Roman" w:hAnsi="Times New Roman"/>
          <w:sz w:val="24"/>
          <w:szCs w:val="24"/>
        </w:rPr>
        <w:t xml:space="preserve">и итоговые данные в </w:t>
      </w:r>
      <w:r>
        <w:rPr>
          <w:rFonts w:cs="Times New Roman" w:ascii="Times New Roman" w:hAnsi="Times New Roman"/>
          <w:sz w:val="24"/>
          <w:szCs w:val="24"/>
        </w:rPr>
        <w:t>ЛСР (ЛС), приводятся в рублях,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eastAsia="Geneva" w:cs="" w:cstheme="minorBidi"/>
          <w:sz w:val="24"/>
          <w:szCs w:val="24"/>
          <w:lang w:eastAsia="en-US"/>
        </w:rPr>
      </w:pP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>: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суточные - 700 руб./сутки;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проживание – 5000 руб./сутки;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sz w:val="24"/>
          <w:szCs w:val="24"/>
        </w:rPr>
        <w:sectPr>
          <w:footerReference w:type="even" r:id="rId25"/>
          <w:footerReference w:type="default" r:id="rId26"/>
          <w:footerReference w:type="first" r:id="rId27"/>
          <w:type w:val="nextPage"/>
          <w:pgSz w:w="11906" w:h="16838"/>
          <w:pgMar w:left="1134" w:right="709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ascii="Times New Roman" w:hAnsi="Times New Roman"/>
          <w:sz w:val="24"/>
          <w:szCs w:val="24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</w:rPr>
        <w:t>главу 1 ССРСС.</w:t>
      </w:r>
      <w:r>
        <w:rPr>
          <w:rFonts w:ascii="Times New Roman" w:hAnsi="Times New Roman"/>
          <w:sz w:val="24"/>
          <w:szCs w:val="24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ind w:hanging="0" w:star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hanging="0" w:star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hanging="0" w:star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hanging="0" w:start="5811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hanging="0" w:star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hanging="0" w:star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при составлении смет на ПИР.</w:t>
      </w:r>
    </w:p>
    <w:p>
      <w:pPr>
        <w:pStyle w:val="Normal"/>
        <w:spacing w:lineRule="auto" w:line="240" w:before="0" w:after="0"/>
        <w:ind w:hanging="0" w:start="58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0" w:name="RANGE!A1%25252525252525252525253AD25"/>
      <w:bookmarkEnd w:id="40"/>
      <w:r>
        <w:rPr>
          <w:rFonts w:ascii="Times New Roman" w:hAnsi="Times New Roman"/>
          <w:color w:val="000000"/>
          <w:sz w:val="24"/>
          <w:szCs w:val="24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7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проектных работ и расходов (</w:t>
      </w:r>
      <w:r>
        <w:rPr/>
      </w:r>
      <m:oMath xmlns:m="http://schemas.openxmlformats.org/officeDocument/2006/math">
        <m:r>
          <m:rPr>
            <m:lit/>
            <m:nor/>
          </m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m:t xml:space="preserve">С</m:t>
              </m:r>
            </m:e>
            <m:sub>
              <m:r>
                <m:t xml:space="preserve">пр</m:t>
              </m:r>
            </m:sub>
          </m:sSub>
          <m:r>
            <m:rPr>
              <m:lit/>
              <m:nor/>
            </m:rPr>
            <m:t xml:space="preserve">=</m:t>
          </m:r>
          <m:sSub>
            <m:e>
              <m:r>
                <m:t xml:space="preserve">В</m:t>
              </m:r>
            </m:e>
            <m:sub>
              <m:r>
                <m:t xml:space="preserve">ср</m:t>
              </m:r>
            </m:sub>
          </m:sSub>
          <m:r>
            <m:t xml:space="preserve">×</m:t>
          </m:r>
          <m:sSub>
            <m:e>
              <m:r>
                <m:t xml:space="preserve">Т</m:t>
              </m:r>
            </m:e>
            <m:sub>
              <m:r>
                <m:t xml:space="preserve">п</m:t>
              </m:r>
            </m:sub>
          </m:sSub>
          <m:r>
            <m:t xml:space="preserve">×</m:t>
          </m:r>
          <m:sSub>
            <m:e>
              <m:r>
                <m:t xml:space="preserve">Ч</m:t>
              </m:r>
            </m:e>
            <m:sub>
              <m:r>
                <m:t xml:space="preserve">общ</m:t>
              </m:r>
            </m:sub>
          </m:sSub>
          <m:r>
            <m:t xml:space="preserve">×</m:t>
          </m:r>
          <m:sSub>
            <m:e>
              <m:r>
                <m:t xml:space="preserve">К</m:t>
              </m:r>
            </m:e>
            <m:sub>
              <m:r>
                <m:t xml:space="preserve">кв</m:t>
              </m:r>
              <m:r>
                <m:t xml:space="preserve">−</m:t>
              </m:r>
              <m: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стоимость проектных работ, определенная в соответствии с калькуляцией затрат,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m:t xml:space="preserve">Тп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плановая продолжительность выполнения проектных работ, предусмотренных калькуляцией затрат, дни;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7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среднедневная выработка (</w:t>
      </w:r>
      <w:r>
        <w:rPr/>
      </w:r>
      <m:oMath xmlns:m="http://schemas.openxmlformats.org/officeDocument/2006/math">
        <m:r>
          <m:t xml:space="preserve">В</m:t>
        </m:r>
        <m:r>
          <m:rPr>
            <m:lit/>
            <m:nor/>
          </m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m:t xml:space="preserve">В</m:t>
              </m:r>
            </m:e>
            <m:sub>
              <m:r>
                <m:t xml:space="preserve">ср</m:t>
              </m:r>
            </m:sub>
          </m:sSub>
          <m:r>
            <m:rPr>
              <m:lit/>
              <m:nor/>
            </m:rPr>
            <m:t xml:space="preserve">=</m:t>
          </m:r>
          <m:f>
            <m:num>
              <m:sSub>
                <m:e>
                  <m:r>
                    <m:t xml:space="preserve">ЗП</m:t>
                  </m:r>
                </m:e>
                <m:sub>
                  <m:r>
                    <m:t xml:space="preserve">ср</m:t>
                  </m:r>
                </m:sub>
              </m:sSub>
              <m: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m:t xml:space="preserve">1</m:t>
                  </m:r>
                  <m:r>
                    <m:rPr>
                      <m:lit/>
                      <m:nor/>
                    </m:rPr>
                    <m:t xml:space="preserve">+</m:t>
                  </m:r>
                  <m:r>
                    <m:t xml:space="preserve">Р</m:t>
                  </m:r>
                </m:e>
              </m:d>
            </m:num>
            <m:den>
              <m:sSub>
                <m:e>
                  <m:r>
                    <m:t xml:space="preserve">К</m:t>
                  </m:r>
                </m:e>
                <m:sub>
                  <m: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t xml:space="preserve">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</w:rPr>
        <w:t>, приведенной в приложении N 2 к Методике №707;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t xml:space="preserve">ЗП</m:t>
        </m:r>
        <m:r>
          <m:rPr>
            <m:lit/>
            <m:nor/>
          </m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28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 и с учетом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Классификатора объектов административно-территориального деления (ОКАТО) Проектной организации. </w:t>
      </w:r>
      <w:r>
        <w:rPr>
          <w:rFonts w:cs="Times New Roman" w:ascii="Times New Roman" w:hAnsi="Times New Roman"/>
          <w:sz w:val="24"/>
          <w:szCs w:val="24"/>
        </w:rPr>
        <w:t xml:space="preserve">Для работ по проектированию объектов, являющихся особо опасными, технически сложными, уникальными объектами согласно </w:t>
      </w:r>
      <w:hyperlink r:id="rId29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30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2"/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t xml:space="preserve">К</m:t>
        </m:r>
        <m:r>
          <m:t xml:space="preserve">з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>
      <w:pPr>
        <w:pStyle w:val="ConsPlusNormal1"/>
        <w:numPr>
          <w:ilvl w:val="1"/>
          <w:numId w:val="7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m:t xml:space="preserve">К</m:t>
            </m:r>
          </m:e>
          <m:sub>
            <m:r>
              <m:t xml:space="preserve">кв</m:t>
            </m:r>
            <m:r>
              <m:t xml:space="preserve">−</m:t>
            </m:r>
            <m: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>),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m:t xml:space="preserve">К</m:t>
              </m:r>
            </m:e>
            <m:sub>
              <m:r>
                <m:t xml:space="preserve">кв</m:t>
              </m:r>
              <m:r>
                <m:t xml:space="preserve">−</m:t>
              </m:r>
              <m:r>
                <m:t xml:space="preserve">уч</m:t>
              </m:r>
            </m:sub>
          </m:sSub>
          <m:r>
            <m:rPr>
              <m:lit/>
              <m:nor/>
            </m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m:t xml:space="preserve">i</m:t>
                  </m:r>
                  <m:r>
                    <m:rPr>
                      <m:lit/>
                      <m:nor/>
                    </m:rPr>
                    <m:t xml:space="preserve">=</m:t>
                  </m:r>
                  <m:r>
                    <m:t xml:space="preserve">1</m:t>
                  </m:r>
                </m:sub>
                <m:sup>
                  <m: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m:t xml:space="preserve">T</m:t>
                          </m:r>
                        </m:e>
                        <m:sub>
                          <m:r>
                            <m:t xml:space="preserve">ф</m:t>
                          </m:r>
                          <m: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m:t xml:space="preserve">Т</m:t>
                          </m:r>
                        </m:e>
                        <m:sub>
                          <m: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m:t xml:space="preserve">×</m:t>
              </m:r>
              <m:sSub>
                <m:e>
                  <m:r>
                    <m:t xml:space="preserve">Ч</m:t>
                  </m:r>
                </m:e>
                <m:sub>
                  <m:r>
                    <m:t xml:space="preserve">i</m:t>
                  </m:r>
                </m:sub>
              </m:sSub>
              <m:r>
                <m:t xml:space="preserve">×</m:t>
              </m:r>
              <m:sSub>
                <m:e>
                  <m:r>
                    <m:t xml:space="preserve">И</m:t>
                  </m:r>
                </m:e>
                <m:sub>
                  <m:r>
                    <m:t xml:space="preserve">i</m:t>
                  </m:r>
                </m:sub>
              </m:sSub>
            </m:num>
            <m:den>
              <m:sSub>
                <m:e>
                  <m:r>
                    <m:t xml:space="preserve">Ч</m:t>
                  </m:r>
                </m:e>
                <m:sub>
                  <m: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m:t xml:space="preserve">И</m:t>
            </m:r>
          </m:e>
          <m:sub>
            <m: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m:t xml:space="preserve">Ч</m:t>
            </m:r>
          </m:e>
          <m:sub>
            <m: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m:t xml:space="preserve">T</m:t>
            </m:r>
          </m:e>
          <m:sub>
            <m:r>
              <m:t xml:space="preserve">ф</m:t>
            </m:r>
            <m: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31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32">
        <w:r>
          <w:rPr>
            <w:rStyle w:val="Hyperlink"/>
            <w:rFonts w:cs="Times New Roman" w:ascii="Times New Roman" w:hAnsi="Times New Roman"/>
            <w:sz w:val="24"/>
            <w:szCs w:val="24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i/>
          <w:sz w:val="24"/>
          <w:szCs w:val="24"/>
          <w:shd w:fill="auto" w:val="clear"/>
        </w:rPr>
        <w:t xml:space="preserve">Например, в 1 квартале 2025 года, стоимость проектных работ рассчитывается по калькуляции затрат в уровне цен по состоянию на 31.12.2024 и включается в смету на проектные работы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 </w:t>
      </w:r>
    </w:p>
    <w:p>
      <w:pPr>
        <w:pStyle w:val="ListParagraph"/>
        <w:numPr>
          <w:ilvl w:val="1"/>
          <w:numId w:val="11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11"/>
        </w:numPr>
        <w:tabs>
          <w:tab w:val="clear" w:pos="709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</w:tabs>
        <w:spacing w:before="0" w:after="0"/>
        <w:ind w:firstLine="567" w:star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учете командировочных расходов стоимость проезда (авиа-, ж/д, …) и проживания определяются по наиболее экономичному варианту, определенному на основании сбора информации о текущих ценах (далее - конъюнктурный анализ) в соответствии с Приложением № 3 к Требованиям к оформлению и составлению сметной документации на работы по строительству.  </w:t>
      </w:r>
    </w:p>
    <w:p>
      <w:pPr>
        <w:pStyle w:val="ListParagraph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/>
          <w:sz w:val="24"/>
          <w:szCs w:val="24"/>
        </w:rPr>
        <w:sectPr>
          <w:footerReference w:type="even" r:id="rId33"/>
          <w:footerReference w:type="default" r:id="rId34"/>
          <w:footerReference w:type="first" r:id="rId35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hanging="0" w:start="5811" w:end="-2"/>
        <w:contextualSpacing/>
        <w:jc w:val="end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hanging="0" w:start="5811" w:end="-2"/>
        <w:contextualSpacing/>
        <w:jc w:val="end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 w:start="720"/>
        <w:contextualSpacing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проектные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проектные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521" w:type="dxa"/>
              <w:jc w:val="start"/>
              <w:tblInd w:w="0" w:type="dxa"/>
              <w:tblLayout w:type="fixed"/>
              <w:tblCellMar>
                <w:top w:w="102" w:type="dxa"/>
                <w:start w:w="62" w:type="dxa"/>
                <w:bottom w:w="102" w:type="dxa"/>
                <w:end w:w="62" w:type="dxa"/>
              </w:tblCellMar>
              <w:tblLook w:val="04a0" w:noHBand="0" w:noVBand="1" w:firstColumn="1" w:lastRow="0" w:lastColumn="0" w:firstRow="1"/>
            </w:tblPr>
            <w:tblGrid>
              <w:gridCol w:w="454"/>
              <w:gridCol w:w="1811"/>
              <w:gridCol w:w="3419"/>
              <w:gridCol w:w="1988"/>
              <w:gridCol w:w="1849"/>
            </w:tblGrid>
            <w:tr>
              <w:trPr/>
              <w:tc>
                <w:tcPr>
                  <w:tcW w:w="454" w:type="dxa"/>
                  <w:tcBorders>
                    <w:top w:val="single" w:sz="8" w:space="0" w:color="000000"/>
                    <w:start w:val="single" w:sz="8" w:space="0" w:color="000000"/>
                    <w:bottom w:val="single" w:sz="8" w:space="0" w:color="000000"/>
                    <w:end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 пп</w:t>
                  </w:r>
                </w:p>
              </w:tc>
              <w:tc>
                <w:tcPr>
                  <w:tcW w:w="1811" w:type="dxa"/>
                  <w:tcBorders>
                    <w:top w:val="single" w:sz="8" w:space="0" w:color="000000"/>
                    <w:bottom w:val="single" w:sz="8" w:space="0" w:color="000000"/>
                    <w:end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19" w:type="dxa"/>
                  <w:tcBorders>
                    <w:top w:val="single" w:sz="8" w:space="0" w:color="000000"/>
                    <w:bottom w:val="single" w:sz="8" w:space="0" w:color="000000"/>
                    <w:end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8" w:type="dxa"/>
                  <w:tcBorders>
                    <w:top w:val="single" w:sz="8" w:space="0" w:color="000000"/>
                    <w:bottom w:val="single" w:sz="8" w:space="0" w:color="000000"/>
                    <w:end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9" w:type="dxa"/>
                  <w:tcBorders>
                    <w:top w:val="single" w:sz="8" w:space="0" w:color="000000"/>
                    <w:bottom w:val="single" w:sz="8" w:space="0" w:color="000000"/>
                    <w:end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0" w:star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4" w:type="dxa"/>
                  <w:tcBorders>
                    <w:start w:val="single" w:sz="8" w:space="0" w:color="000000"/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41" w:name="P3725"/>
                  <w:bookmarkEnd w:id="41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42" w:name="P3726"/>
                  <w:bookmarkEnd w:id="42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43" w:name="P3727"/>
                  <w:bookmarkEnd w:id="43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0" w:star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44" w:name="P3728"/>
                  <w:bookmarkEnd w:id="44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start w:val="single" w:sz="8" w:space="0" w:color="000000"/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0" w:star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start w:val="single" w:sz="8" w:space="0" w:color="000000"/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0" w:star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start w:val="single" w:sz="8" w:space="0" w:color="000000"/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0" w:star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4" w:type="dxa"/>
                  <w:tcBorders>
                    <w:start w:val="single" w:sz="8" w:space="0" w:color="000000"/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5230" w:type="dxa"/>
                  <w:gridSpan w:val="2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end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0" w:star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bookmarkStart w:id="45" w:name="_Hlk149126469"/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  <w:bookmarkEnd w:id="45"/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even" r:id="rId36"/>
          <w:footerReference w:type="default" r:id="rId37"/>
          <w:footerReference w:type="first" r:id="rId38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hanging="0" w:start="5811"/>
        <w:contextualSpacing/>
        <w:rPr>
          <w:rFonts w:ascii="Times New Roman" w:hAnsi="Times New Roman"/>
          <w:sz w:val="20"/>
        </w:rPr>
      </w:pPr>
      <w:bookmarkStart w:id="46" w:name="P3816"/>
      <w:bookmarkStart w:id="47" w:name="P3831"/>
      <w:bookmarkStart w:id="48" w:name="P3832"/>
      <w:bookmarkStart w:id="49" w:name="P3833"/>
      <w:bookmarkStart w:id="50" w:name="P3834"/>
      <w:bookmarkStart w:id="51" w:name="P3835"/>
      <w:bookmarkStart w:id="52" w:name="P3836"/>
      <w:bookmarkStart w:id="53" w:name="P3837"/>
      <w:bookmarkStart w:id="54" w:name="P3838"/>
      <w:bookmarkStart w:id="55" w:name="P383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hanging="0" w:star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start"/>
        <w:tblInd w:w="9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229"/>
        <w:gridCol w:w="238"/>
        <w:gridCol w:w="2186"/>
        <w:gridCol w:w="1095"/>
        <w:gridCol w:w="306"/>
        <w:gridCol w:w="215"/>
        <w:gridCol w:w="1584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hanging="1332" w:start="-526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575" w:type="dxa"/>
              <w:jc w:val="start"/>
              <w:tblInd w:w="0" w:type="dxa"/>
              <w:tblLayout w:type="fixed"/>
              <w:tblCellMar>
                <w:top w:w="102" w:type="dxa"/>
                <w:start w:w="62" w:type="dxa"/>
                <w:bottom w:w="102" w:type="dxa"/>
                <w:end w:w="62" w:type="dxa"/>
              </w:tblCellMar>
              <w:tblLook w:val="0000" w:noHBand="0" w:noVBand="0" w:firstColumn="0" w:lastRow="0" w:lastColumn="0" w:firstRow="0"/>
            </w:tblPr>
            <w:tblGrid>
              <w:gridCol w:w="968"/>
              <w:gridCol w:w="2704"/>
              <w:gridCol w:w="1780"/>
              <w:gridCol w:w="2047"/>
              <w:gridCol w:w="2076"/>
            </w:tblGrid>
            <w:tr>
              <w:trPr/>
              <w:tc>
                <w:tcPr>
                  <w:tcW w:w="9575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 проектные работы и инженерные изыскания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365" w:hRule="atLeast"/>
              </w:trPr>
              <w:tc>
                <w:tcPr>
                  <w:tcW w:w="968" w:type="dxa"/>
                  <w:vMerge w:val="restart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704" w:type="dxa"/>
                  <w:vMerge w:val="restart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0" w:type="dxa"/>
                  <w:vMerge w:val="restart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Обоснование</w:t>
                  </w: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968" w:type="dxa"/>
                  <w:vMerge w:val="continue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704" w:type="dxa"/>
                  <w:vMerge w:val="continue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80" w:type="dxa"/>
                  <w:vMerge w:val="continue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проектных работ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Рабочая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6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widowControl w:val="false"/>
              <w:ind w:firstLine="720" w:end="-552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200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Normal"/>
        <w:spacing w:lineRule="auto" w:line="240" w:before="0" w:after="0"/>
        <w:ind w:hanging="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ind w:hanging="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hanging="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hanging="0" w:start="6373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1134" w:end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hanging="0" w:end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hanging="0" w:end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hanging="0" w:end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проектных работ (Ккв-уч)</w:t>
      </w:r>
    </w:p>
    <w:tbl>
      <w:tblPr>
        <w:tblW w:w="10055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557"/>
        <w:gridCol w:w="1406"/>
        <w:gridCol w:w="1571"/>
        <w:gridCol w:w="1985"/>
        <w:gridCol w:w="1558"/>
        <w:gridCol w:w="1419"/>
        <w:gridCol w:w="1559"/>
      </w:tblGrid>
      <w:tr>
        <w:trPr/>
        <w:tc>
          <w:tcPr>
            <w:tcW w:w="55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406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должностей исполнителей</w:t>
            </w:r>
          </w:p>
        </w:tc>
        <w:tc>
          <w:tcPr>
            <w:tcW w:w="1571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одной квалификации Чi (чел)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∑</w:t>
            </w:r>
            <w:r>
              <w:rPr>
                <w:rFonts w:cs="Times New Roman" w:ascii="Times New Roman" w:hAnsi="Times New Roman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7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55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5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557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7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7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7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57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  <w:sectPr>
          <w:footerReference w:type="even" r:id="rId39"/>
          <w:footerReference w:type="default" r:id="rId40"/>
          <w:footerReference w:type="first" r:id="rId41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cs="Times New Roman" w:ascii="Times New Roman" w:hAnsi="Times New Roman"/>
          <w:sz w:val="22"/>
          <w:szCs w:val="22"/>
        </w:rPr>
        <w:t>Примечание: &lt;*&gt; Графы для расчета коэффициента в таблице не заполняются</w:t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jc w:val="start"/>
        <w:tblInd w:w="-719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1833"/>
        <w:gridCol w:w="1276"/>
        <w:gridCol w:w="1699"/>
        <w:gridCol w:w="1846"/>
        <w:gridCol w:w="1133"/>
        <w:gridCol w:w="1702"/>
        <w:gridCol w:w="1414"/>
        <w:gridCol w:w="1702"/>
        <w:gridCol w:w="1620"/>
        <w:gridCol w:w="1276"/>
      </w:tblGrid>
      <w:tr>
        <w:trPr/>
        <w:tc>
          <w:tcPr>
            <w:tcW w:w="183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1699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cs="Times New Roman"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cs="Times New Roman"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846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cs="Times New Roman"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cs="Times New Roman"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cs="Times New Roman" w:ascii="Times New Roman" w:hAnsi="Times New Roman"/>
                </w:rPr>
                <w:t>гр. 4</w:t>
              </w:r>
            </w:hyperlink>
          </w:p>
        </w:tc>
        <w:tc>
          <w:tcPr>
            <w:tcW w:w="1414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1620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cs="Times New Roman"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cs="Times New Roman"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cs="Times New Roman"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cs="Times New Roman"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833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9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4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2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833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9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4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hanging="0" w:end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hanging="0" w:end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bookmarkStart w:id="56" w:name="_MON_1758635370_Копия_1_Копия_1_Копия_1_"/>
      <w:bookmarkStart w:id="57" w:name="_MON_1758635370_Копия_1_Копия_1_Копия_14"/>
      <w:bookmarkStart w:id="58" w:name="_MON_1758635370_Копия_1_Копия_1_Копия_13"/>
      <w:bookmarkStart w:id="59" w:name="_MON_1758635370_Копия_1_Копия_1_Копия_1"/>
      <w:bookmarkStart w:id="60" w:name="_MON_1758635370_Копия_1"/>
      <w:bookmarkStart w:id="61" w:name="_MON_1758635370"/>
      <w:bookmarkStart w:id="62" w:name="_MON_1758635370_Копия_1_Копия_1"/>
      <w:bookmarkStart w:id="63" w:name="_MON_1758635370_Копия_1_Копия_1_Копия_12"/>
      <w:bookmarkStart w:id="64" w:name="_MON_1758635370_Копия_1_Копия_1_Копия_11"/>
      <w:bookmarkStart w:id="65" w:name="_MON_1758635370_Копия_1_Копия_1_Копия_1_"/>
      <w:bookmarkStart w:id="66" w:name="_MON_1758635370_Копия_1_Копия_1_Копия_1_"/>
      <w:bookmarkStart w:id="67" w:name="_MON_1758635370_Копия_1_Копия_1_Копия_14"/>
      <w:bookmarkStart w:id="68" w:name="_MON_1758635370_Копия_1_Копия_1_Копия_13"/>
      <w:bookmarkStart w:id="69" w:name="_MON_1758635370_Копия_1_Копия_1_Копия_1"/>
      <w:bookmarkStart w:id="70" w:name="_MON_1758635370_Копия_1"/>
      <w:bookmarkStart w:id="71" w:name="_MON_1758635370"/>
      <w:bookmarkStart w:id="72" w:name="_MON_1758635370_Копия_1_Копия_1"/>
      <w:bookmarkStart w:id="73" w:name="_MON_1758635370_Копия_1_Копия_1_Копия_12"/>
      <w:bookmarkStart w:id="74" w:name="_MON_1758635370_Копия_1_Копия_1_Копия_11"/>
      <w:bookmarkStart w:id="75" w:name="_MON_1758635370_Копия_1_Копия_1_Копия_1_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ConsPlusNormal1"/>
        <w:ind w:hanging="0"/>
        <w:jc w:val="both"/>
        <w:rPr>
          <w:rFonts w:ascii="Times New Roman" w:hAnsi="Times New Roman" w:cs="Times New Roman"/>
          <w:sz w:val="22"/>
          <w:szCs w:val="22"/>
        </w:rPr>
        <w:sectPr>
          <w:footerReference w:type="even" r:id="rId44"/>
          <w:footerReference w:type="default" r:id="rId45"/>
          <w:footerReference w:type="first" r:id="rId46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</w:pPr>
      <w:bookmarkStart w:id="76" w:name="_MON_1758635370_Копия_1_Копия_1_Копия_15"/>
      <w:bookmarkEnd w:id="76"/>
      <w:r>
        <w:rPr/>
        <w:object>
          <v:shapetype id="_x0000_tole_rId42" coordsize="21600,21600" o:spt="4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2" type="_x0000_tole_rId42" style="width:79.45pt;height:50.65pt;mso-wrap-distance-right:0pt" filled="f" o:ole="">
            <v:imagedata r:id="rId43" o:title=""/>
          </v:shape>
          <o:OLEObject Type="Embed" ProgID="Excel.Sheet.12" ShapeID="ole_rId42" DrawAspect="Icon" ObjectID="_1289037470" r:id="rId42"/>
        </w:objec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bookmarkStart w:id="77" w:name="P3865"/>
      <w:bookmarkEnd w:id="77"/>
      <w:r>
        <w:rPr>
          <w:rFonts w:ascii="Times New Roman" w:hAnsi="Times New Roman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15038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491"/>
        <w:gridCol w:w="1626"/>
        <w:gridCol w:w="1698"/>
        <w:gridCol w:w="1973"/>
        <w:gridCol w:w="2663"/>
        <w:gridCol w:w="1272"/>
        <w:gridCol w:w="1916"/>
        <w:gridCol w:w="2006"/>
        <w:gridCol w:w="1393"/>
      </w:tblGrid>
      <w:tr>
        <w:trPr>
          <w:trHeight w:val="644" w:hRule="atLeast"/>
        </w:trPr>
        <w:tc>
          <w:tcPr>
            <w:tcW w:w="49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663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2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916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командировки, сутки</w:t>
            </w:r>
          </w:p>
        </w:tc>
        <w:tc>
          <w:tcPr>
            <w:tcW w:w="2006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проживания в гостинице, сутки</w:t>
            </w:r>
          </w:p>
        </w:tc>
        <w:tc>
          <w:tcPr>
            <w:tcW w:w="1393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1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62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66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91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0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9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1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15" w:type="dxa"/>
            <w:gridSpan w:val="3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06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3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hanging="0" w:end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hanging="0" w:end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hanging="0" w:end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hanging="0" w:end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hanging="0" w:end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hanging="0" w:end="2947"/>
        <w:jc w:val="both"/>
        <w:rPr>
          <w:rFonts w:ascii="Times New Roman" w:hAnsi="Times New Roman"/>
          <w:i/>
          <w:iCs/>
        </w:rPr>
        <w:sectPr>
          <w:footerReference w:type="even" r:id="rId49"/>
          <w:footerReference w:type="default" r:id="rId50"/>
          <w:footerReference w:type="first" r:id="rId51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</w:pPr>
      <w:bookmarkStart w:id="78" w:name="_Hlk146878269"/>
      <w:r>
        <w:rPr/>
        <w:object>
          <v:shapetype id="_x0000_tole_rId47" coordsize="21600,21600" o:spt="4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7" type="_x0000_tole_rId47" style="width:79.45pt;height:50.65pt;mso-wrap-distance-right:0pt" filled="f" o:ole="">
            <v:imagedata r:id="rId48" o:title=""/>
          </v:shape>
          <o:OLEObject Type="Embed" ProgID="Excel.Sheet.12" ShapeID="ole_rId47" DrawAspect="Icon" ObjectID="_284330532" r:id="rId47"/>
        </w:object>
      </w:r>
      <w:bookmarkEnd w:id="78"/>
    </w:p>
    <w:p>
      <w:pPr>
        <w:pStyle w:val="Normal"/>
        <w:spacing w:lineRule="auto" w:line="240" w:before="0" w:after="0"/>
        <w:ind w:hanging="0" w:start="581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ListParagraph"/>
        <w:spacing w:lineRule="auto" w:line="240" w:before="0" w:after="0"/>
        <w:ind w:hanging="0" w:start="1429"/>
        <w:contextualSpacing/>
        <w:jc w:val="end"/>
        <w:rPr/>
      </w:pPr>
      <w:r>
        <w:rPr>
          <w:rStyle w:val="Style20"/>
          <w:rFonts w:ascii="Times New Roman" w:hAnsi="Times New Roman"/>
          <w:iCs/>
          <w:shd w:fill="auto" w:val="clear"/>
        </w:rPr>
        <w:t>Приложение № 3</w:t>
      </w:r>
    </w:p>
    <w:p>
      <w:pPr>
        <w:pStyle w:val="ListParagraph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ind w:hanging="0" w:start="0"/>
        <w:contextualSpacing/>
        <w:jc w:val="end"/>
        <w:rPr/>
      </w:pPr>
      <w:r>
        <w:rPr>
          <w:rStyle w:val="Style20"/>
          <w:rFonts w:ascii="Times New Roman" w:hAnsi="Times New Roman"/>
          <w:iCs/>
          <w:shd w:fill="auto" w:val="clear"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hanging="0" w:start="142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900" w:leader="none"/>
          <w:tab w:val="left" w:pos="1134" w:leader="none"/>
        </w:tabs>
        <w:ind w:hanging="0" w:star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Основные условия ценообразования к договору</w:t>
      </w:r>
    </w:p>
    <w:p>
      <w:pPr>
        <w:pStyle w:val="ConsPlusNormal1"/>
        <w:widowControl/>
        <w:tabs>
          <w:tab w:val="clear" w:pos="709"/>
          <w:tab w:val="left" w:pos="1134" w:leader="none"/>
        </w:tabs>
        <w:ind w:hanging="0" w:star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tabs>
          <w:tab w:val="clear" w:pos="709"/>
          <w:tab w:val="left" w:pos="13892" w:leader="none"/>
        </w:tabs>
        <w:spacing w:lineRule="auto" w:line="240" w:before="0" w:after="0"/>
        <w:ind w:hanging="0" w:start="720" w:end="253"/>
        <w:contextualSpacing/>
        <w:jc w:val="center"/>
        <w:rPr>
          <w:rFonts w:ascii="Times New Roman" w:hAnsi="Times New Roman"/>
          <w:sz w:val="20"/>
          <w:szCs w:val="20"/>
        </w:rPr>
      </w:pPr>
      <w:r>
        <w:rPr/>
        <w:object>
          <v:shapetype id="_x0000_tole_rId52" coordsize="21600,21600" o:spt="5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2" type="_x0000_tole_rId52" style="width:76.8pt;height:49.6pt;mso-wrap-distance-right:0pt" filled="f" o:ole="">
            <v:imagedata r:id="rId53" o:title=""/>
          </v:shape>
          <o:OLEObject Type="Embed" ProgID="Excel.Sheet.12" ShapeID="ole_rId52" DrawAspect="Icon" ObjectID="_1045964834" r:id="rId52"/>
        </w:object>
      </w:r>
    </w:p>
    <w:sectPr>
      <w:footerReference w:type="even" r:id="rId54"/>
      <w:footerReference w:type="default" r:id="rId55"/>
      <w:footerReference w:type="first" r:id="rId56"/>
      <w:footnotePr>
        <w:numFmt w:val="decimal"/>
        <w:numRestart w:val="eachSect"/>
      </w:footnotePr>
      <w:type w:val="nextPage"/>
      <w:pgSz w:w="11906" w:h="16838"/>
      <w:pgMar w:left="1304" w:right="924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Verdana">
    <w:charset w:val="01" w:characterSet="utf-8"/>
    <w:family w:val="roman"/>
    <w:pitch w:val="variable"/>
  </w:font>
  <w:font w:name="Garamond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Arial">
    <w:altName w:val=" sans-serif"/>
    <w:charset w:val="01" w:characterSet="utf-8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9348499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9348499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74332725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74332725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0659068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0659068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128335744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45408656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45408656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01326122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01326122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260520965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260520965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23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128335744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23</w:t>
    </w:r>
    <w:r>
      <w:rPr/>
      <w:fldChar w:fldCharType="end"/>
    </w:r>
  </w:p>
  <w:p>
    <w:pPr>
      <w:pStyle w:val="Footer"/>
      <w:rPr/>
    </w:pPr>
    <w:r>
      <w:rPr/>
    </w:r>
  </w:p>
</w:ftr>
</file>

<file path=word/footer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24</w:t>
    </w:r>
    <w:r>
      <w:rPr/>
      <w:fldChar w:fldCharType="end"/>
    </w:r>
  </w:p>
  <w:p>
    <w:pPr>
      <w:pStyle w:val="Footer"/>
      <w:rPr/>
    </w:pPr>
    <w:r>
      <w:rPr/>
    </w:r>
  </w:p>
</w:ftr>
</file>

<file path=word/footer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24</w:t>
    </w:r>
    <w:r>
      <w:rPr/>
      <w:fldChar w:fldCharType="end"/>
    </w:r>
  </w:p>
  <w:p>
    <w:pPr>
      <w:pStyle w:val="Footer"/>
      <w:rPr/>
    </w:pPr>
    <w:r>
      <w:rPr/>
    </w:r>
  </w:p>
</w:ftr>
</file>

<file path=word/footer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25</w:t>
    </w:r>
    <w:r>
      <w:rPr/>
      <w:fldChar w:fldCharType="end"/>
    </w:r>
  </w:p>
  <w:p>
    <w:pPr>
      <w:pStyle w:val="Footer"/>
      <w:rPr/>
    </w:pPr>
    <w:r>
      <w:rPr/>
    </w:r>
  </w:p>
</w:ftr>
</file>

<file path=word/footer3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25</w:t>
    </w:r>
    <w:r>
      <w:rPr/>
      <w:fldChar w:fldCharType="end"/>
    </w:r>
  </w:p>
  <w:p>
    <w:pPr>
      <w:pStyle w:val="Footer"/>
      <w:rPr/>
    </w:pPr>
    <w:r>
      <w:rPr/>
    </w:r>
  </w:p>
</w:ftr>
</file>

<file path=word/footer3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26</w:t>
    </w:r>
    <w:r>
      <w:rPr/>
      <w:fldChar w:fldCharType="end"/>
    </w:r>
  </w:p>
  <w:p>
    <w:pPr>
      <w:pStyle w:val="Footer"/>
      <w:rPr/>
    </w:pPr>
    <w:r>
      <w:rPr/>
    </w:r>
  </w:p>
</w:ftr>
</file>

<file path=word/footer3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26</w:t>
    </w:r>
    <w:r>
      <w:rPr/>
      <w:fldChar w:fldCharType="end"/>
    </w:r>
  </w:p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056976788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056976788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234674395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234674395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Style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start="567" w:hanging="279"/>
      </w:pPr>
      <w:rPr/>
    </w:lvl>
    <w:lvl w:ilvl="1">
      <w:start w:val="1"/>
      <w:numFmt w:val="decimal"/>
      <w:lvlText w:val="%1.%2."/>
      <w:lvlJc w:val="start"/>
      <w:pPr>
        <w:tabs>
          <w:tab w:val="num" w:pos="1844"/>
        </w:tabs>
        <w:ind w:start="1844" w:hanging="567"/>
      </w:pPr>
      <w:rPr>
        <w:u w:val="none"/>
      </w:rPr>
    </w:lvl>
    <w:lvl w:ilvl="2">
      <w:start w:val="1"/>
      <w:numFmt w:val="decimal"/>
      <w:lvlText w:val="%1.%2.%3."/>
      <w:lvlJc w:val="start"/>
      <w:pPr>
        <w:tabs>
          <w:tab w:val="num" w:pos="993"/>
        </w:tabs>
        <w:ind w:start="993" w:hanging="851"/>
      </w:pPr>
      <w:rPr>
        <w:strike w:val="false"/>
        <w:dstrike w:val="false"/>
      </w:rPr>
    </w:lvl>
    <w:lvl w:ilvl="3">
      <w:start w:val="1"/>
      <w:numFmt w:val="decimal"/>
      <w:lvlText w:val="%1.%2.%3.%4."/>
      <w:lvlJc w:val="start"/>
      <w:pPr>
        <w:tabs>
          <w:tab w:val="num" w:pos="1277"/>
        </w:tabs>
        <w:ind w:start="1277" w:hanging="567"/>
      </w:pPr>
      <w:rPr/>
    </w:lvl>
    <w:lvl w:ilvl="4">
      <w:start w:val="1"/>
      <w:numFmt w:val="lowerLetter"/>
      <w:lvlText w:val="%5)"/>
      <w:lvlJc w:val="start"/>
      <w:pPr>
        <w:tabs>
          <w:tab w:val="num" w:pos="1718"/>
        </w:tabs>
        <w:ind w:start="1718" w:hanging="1008"/>
      </w:pPr>
      <w:rPr/>
    </w:lvl>
    <w:lvl w:ilvl="5">
      <w:start w:val="1"/>
      <w:numFmt w:val="decimal"/>
      <w:lvlText w:val="%1.%2.%3.%4.%5.%6."/>
      <w:lvlJc w:val="start"/>
      <w:pPr>
        <w:tabs>
          <w:tab w:val="num" w:pos="2592"/>
        </w:tabs>
        <w:ind w:start="2592" w:hanging="1152"/>
      </w:pPr>
      <w:rPr/>
    </w:lvl>
    <w:lvl w:ilvl="6">
      <w:start w:val="1"/>
      <w:numFmt w:val="decimal"/>
      <w:lvlText w:val="%1.%2.%3.%4.%5.%6.%7."/>
      <w:lvlJc w:val="start"/>
      <w:pPr>
        <w:tabs>
          <w:tab w:val="num" w:pos="2736"/>
        </w:tabs>
        <w:ind w:start="2736" w:hanging="1296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2880"/>
        </w:tabs>
        <w:ind w:start="288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3024"/>
        </w:tabs>
        <w:ind w:start="3024" w:hanging="1584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792"/>
        </w:tabs>
        <w:ind w:start="792" w:hanging="432"/>
      </w:pPr>
      <w:rPr>
        <w:color w:val="auto"/>
      </w:rPr>
    </w:lvl>
    <w:lvl w:ilvl="2">
      <w:start w:val="1"/>
      <w:numFmt w:val="decimal"/>
      <w:lvlText w:val="%1.%2.%3."/>
      <w:lvlJc w:val="start"/>
      <w:pPr>
        <w:tabs>
          <w:tab w:val="num" w:pos="1440"/>
        </w:tabs>
        <w:ind w:start="1224" w:hanging="504"/>
      </w:pPr>
      <w:rPr>
        <w:rFonts w:ascii="Garamond" w:hAnsi="Garamond"/>
        <w:i w:val="false"/>
      </w:rPr>
    </w:lvl>
    <w:lvl w:ilvl="3">
      <w:start w:val="1"/>
      <w:numFmt w:val="decimal"/>
      <w:lvlText w:val="%1.%2.%3.%4."/>
      <w:lvlJc w:val="start"/>
      <w:pPr>
        <w:tabs>
          <w:tab w:val="num" w:pos="180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252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288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60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396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680"/>
        </w:tabs>
        <w:ind w:start="4320" w:hanging="144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0"/>
        </w:tabs>
        <w:ind w:star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40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0"/>
        </w:tabs>
        <w:ind w:star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4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502" w:hanging="360"/>
      </w:pPr>
      <w:rPr>
        <w:b w:val="false"/>
        <w:i w:val="false"/>
        <w:color w:val="auto"/>
        <w:sz w:val="24"/>
        <w:szCs w:val="24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952" w:hanging="450"/>
      </w:pPr>
      <w:rPr>
        <w:b w:val="false"/>
        <w:color w:val="auto"/>
        <w:sz w:val="22"/>
        <w:szCs w:val="22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942" w:hanging="720"/>
      </w:pPr>
      <w:rPr>
        <w:sz w:val="28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662" w:hanging="1080"/>
      </w:pPr>
      <w:rPr>
        <w:sz w:val="28"/>
      </w:rPr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3022" w:hanging="1080"/>
      </w:pPr>
      <w:rPr>
        <w:sz w:val="28"/>
      </w:rPr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382" w:hanging="1080"/>
      </w:pPr>
      <w:rPr>
        <w:sz w:val="28"/>
      </w:rPr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4102" w:hanging="1440"/>
      </w:pPr>
      <w:rPr>
        <w:sz w:val="28"/>
      </w:rPr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462" w:hanging="1440"/>
      </w:pPr>
      <w:rPr>
        <w:sz w:val="28"/>
      </w:rPr>
    </w:lvl>
  </w:abstractNum>
  <w:abstractNum w:abstractNumId="7">
    <w:lvl w:ilvl="0">
      <w:start w:val="1"/>
      <w:numFmt w:val="decimal"/>
      <w:lvlText w:val="%1."/>
      <w:lvlJc w:val="center"/>
      <w:pPr>
        <w:tabs>
          <w:tab w:val="num" w:pos="1272"/>
        </w:tabs>
        <w:ind w:start="1272" w:hanging="279"/>
      </w:pPr>
      <w:rPr>
        <w:b w:val="false"/>
        <w:i w:val="false"/>
        <w:color w:val="000000"/>
        <w:sz w:val="24"/>
        <w:szCs w:val="24"/>
        <w:u w:val="none"/>
      </w:rPr>
    </w:lvl>
    <w:lvl w:ilvl="1">
      <w:start w:val="1"/>
      <w:numFmt w:val="decimal"/>
      <w:lvlText w:val="%1.%2."/>
      <w:lvlJc w:val="start"/>
      <w:pPr>
        <w:tabs>
          <w:tab w:val="num" w:pos="1844"/>
        </w:tabs>
        <w:ind w:start="1844" w:hanging="567"/>
      </w:pPr>
      <w:rPr>
        <w:b w:val="false"/>
        <w:sz w:val="24"/>
        <w:szCs w:val="24"/>
        <w:u w:val="none"/>
      </w:rPr>
    </w:lvl>
    <w:lvl w:ilvl="2">
      <w:start w:val="1"/>
      <w:numFmt w:val="decimal"/>
      <w:lvlText w:val="%1.%2.%3."/>
      <w:lvlJc w:val="start"/>
      <w:pPr>
        <w:tabs>
          <w:tab w:val="num" w:pos="993"/>
        </w:tabs>
        <w:ind w:start="993" w:hanging="851"/>
      </w:pPr>
      <w:rPr>
        <w:strike w:val="false"/>
        <w:dstrike w:val="false"/>
      </w:rPr>
    </w:lvl>
    <w:lvl w:ilvl="3">
      <w:start w:val="1"/>
      <w:numFmt w:val="decimal"/>
      <w:lvlText w:val="%1.%2.%3.%4."/>
      <w:lvlJc w:val="start"/>
      <w:pPr>
        <w:tabs>
          <w:tab w:val="num" w:pos="1277"/>
        </w:tabs>
        <w:ind w:start="1277" w:hanging="567"/>
      </w:pPr>
      <w:rPr/>
    </w:lvl>
    <w:lvl w:ilvl="4">
      <w:start w:val="1"/>
      <w:numFmt w:val="lowerLetter"/>
      <w:lvlText w:val="%5)"/>
      <w:lvlJc w:val="start"/>
      <w:pPr>
        <w:tabs>
          <w:tab w:val="num" w:pos="1718"/>
        </w:tabs>
        <w:ind w:start="1718" w:hanging="1008"/>
      </w:pPr>
      <w:rPr/>
    </w:lvl>
    <w:lvl w:ilvl="5">
      <w:start w:val="1"/>
      <w:numFmt w:val="decimal"/>
      <w:lvlText w:val="%1.%2.%3.%4.%5.%6."/>
      <w:lvlJc w:val="start"/>
      <w:pPr>
        <w:tabs>
          <w:tab w:val="num" w:pos="2592"/>
        </w:tabs>
        <w:ind w:start="2592" w:hanging="1152"/>
      </w:pPr>
      <w:rPr/>
    </w:lvl>
    <w:lvl w:ilvl="6">
      <w:start w:val="1"/>
      <w:numFmt w:val="decimal"/>
      <w:lvlText w:val="%1.%2.%3.%4.%5.%6.%7."/>
      <w:lvlJc w:val="start"/>
      <w:pPr>
        <w:tabs>
          <w:tab w:val="num" w:pos="2736"/>
        </w:tabs>
        <w:ind w:start="2736" w:hanging="1296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2880"/>
        </w:tabs>
        <w:ind w:start="288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3024"/>
        </w:tabs>
        <w:ind w:start="3024" w:hanging="1584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0"/>
        </w:tabs>
        <w:ind w:star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0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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397"/>
        </w:tabs>
        <w:ind w:start="0" w:hanging="0"/>
      </w:pPr>
      <w:rPr>
        <w:b w:val="false"/>
        <w:i w:val="false"/>
      </w:rPr>
    </w:lvl>
    <w:lvl w:ilvl="1">
      <w:start w:val="1"/>
      <w:numFmt w:val="decimal"/>
      <w:lvlText w:val="%1.%2."/>
      <w:lvlJc w:val="start"/>
      <w:pPr>
        <w:tabs>
          <w:tab w:val="num" w:pos="567"/>
        </w:tabs>
        <w:ind w:start="284" w:hanging="0"/>
      </w:pPr>
      <w:rPr>
        <w:rFonts w:ascii="Times New Roman" w:hAnsi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vanish w:val="false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>
          <w14:cntxtAlts/>
        </w14:cntxtAlts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080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080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1440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144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1800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180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2160" w:hanging="1800"/>
      </w:pPr>
      <w:rPr/>
    </w:lvl>
  </w:abstractNum>
  <w:abstractNum w:abstractNumId="11">
    <w:lvl w:ilvl="0">
      <w:start w:val="3"/>
      <w:numFmt w:val="decimal"/>
      <w:lvlText w:val="%1"/>
      <w:lvlJc w:val="start"/>
      <w:pPr>
        <w:tabs>
          <w:tab w:val="num" w:pos="0"/>
        </w:tabs>
        <w:ind w:start="360" w:hanging="360"/>
      </w:pPr>
      <w:rPr/>
    </w:lvl>
    <w:lvl w:ilvl="1">
      <w:start w:val="4"/>
      <w:numFmt w:val="decimal"/>
      <w:lvlText w:val="%1.%2"/>
      <w:lvlJc w:val="start"/>
      <w:pPr>
        <w:tabs>
          <w:tab w:val="num" w:pos="0"/>
        </w:tabs>
        <w:ind w:start="360" w:hanging="36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720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1080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1080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1440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1800" w:hanging="1800"/>
      </w:pPr>
      <w:rPr/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0"/>
        </w:tabs>
        <w:ind w:start="1211" w:hanging="360"/>
      </w:pPr>
      <w:rPr>
        <w:rFonts w:ascii="Times New Roman" w:hAnsi="Times New Roman" w:eastAsia="Calibri" w:cs="Times New Roman"/>
        <w:b w:val="false"/>
        <w:color w:val="000000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1146" w:hanging="36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1724" w:hanging="72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1942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2520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2738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3316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3534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3752" w:hanging="1440"/>
      </w:pPr>
      <w:rPr/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0"/>
        </w:tabs>
        <w:ind w:start="1211" w:hanging="360"/>
      </w:pPr>
      <w:rPr>
        <w:rFonts w:ascii="Times New Roman" w:hAnsi="Times New Roman" w:eastAsia="Calibri" w:cs="Times New Roman"/>
        <w:b w:val="false"/>
        <w:color w:val="000000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1146" w:hanging="36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1724" w:hanging="72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1942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2520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2738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3316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3534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3752" w:hanging="1440"/>
      </w:pPr>
      <w:rPr/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0"/>
        </w:tabs>
        <w:ind w:start="1211" w:hanging="360"/>
      </w:pPr>
      <w:rPr>
        <w:rFonts w:ascii="Times New Roman" w:hAnsi="Times New Roman" w:eastAsia="Calibri" w:cs="Times New Roman"/>
        <w:b w:val="false"/>
        <w:color w:val="000000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1146" w:hanging="36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1724" w:hanging="72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1942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2520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2738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3316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3534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3752" w:hanging="1440"/>
      </w:pPr>
      <w:rPr/>
    </w:lvl>
  </w:abstractNum>
  <w:abstractNum w:abstractNumId="1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3"/>
    <w:lvlOverride w:ilvl="0">
      <w:startOverride w:val="1"/>
    </w:lvlOverride>
  </w:num>
  <w:num w:numId="17">
    <w:abstractNumId w:val="13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4"/>
  <w:defaultTabStop w:val="709"/>
  <w:autoHyphenation w:val="true"/>
  <w:hyphenationZone w:val="360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7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8">
    <w:name w:val="Символ сноски"/>
    <w:uiPriority w:val="99"/>
    <w:unhideWhenUsed/>
    <w:qFormat/>
    <w:rsid w:val="0080406e"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32"/>
    <w:qFormat/>
    <w:locked/>
    <w:rsid w:val="00192f26"/>
    <w:rPr>
      <w:rFonts w:ascii="Times New Roman" w:hAnsi="Times New Roman"/>
      <w:b/>
      <w:sz w:val="28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10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1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2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13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4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5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6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7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8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9" w:customStyle="1">
    <w:name w:val="Колонтитул_"/>
    <w:basedOn w:val="DefaultParagraphFont"/>
    <w:link w:val="Style36"/>
    <w:qFormat/>
    <w:rsid w:val="006d08bc"/>
    <w:rPr>
      <w:rFonts w:ascii="Times New Roman" w:hAnsi="Times New Roman"/>
      <w:shd w:fill="FFFFFF" w:val="clear"/>
    </w:rPr>
  </w:style>
  <w:style w:type="character" w:styleId="Style20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21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22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user1">
    <w:name w:val="Символ концевой сноски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23" w:customStyle="1">
    <w:name w:val="РГ_номер текста табл Знак"/>
    <w:basedOn w:val="12"/>
    <w:link w:val="Style42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character" w:styleId="Style24">
    <w:name w:val="Основной шрифт абзаца"/>
    <w:qFormat/>
    <w:rPr/>
  </w:style>
  <w:style w:type="character" w:styleId="Style25">
    <w:name w:val="Символ нумерации"/>
    <w:qFormat/>
    <w:rPr/>
  </w:style>
  <w:style w:type="paragraph" w:styleId="Style2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ohit Devanagari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Style18"/>
    <w:uiPriority w:val="34"/>
    <w:qFormat/>
    <w:rsid w:val="00141d91"/>
    <w:pPr>
      <w:spacing w:before="0" w:after="200"/>
      <w:ind w:hanging="0" w:start="720"/>
      <w:contextualSpacing/>
    </w:pPr>
    <w:rPr/>
  </w:style>
  <w:style w:type="paragraph" w:styleId="CommentText">
    <w:name w:val="annotation text"/>
    <w:basedOn w:val="Normal"/>
    <w:link w:val="Style5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6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9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hanging="0" w:start="57" w:end="57"/>
    </w:pPr>
    <w:rPr>
      <w:rFonts w:ascii="Times New Roman" w:hAnsi="Times New Roman"/>
      <w:sz w:val="18"/>
      <w:szCs w:val="18"/>
    </w:rPr>
  </w:style>
  <w:style w:type="paragraph" w:styleId="Style30" w:customStyle="1">
    <w:name w:val="Текст таблицы"/>
    <w:basedOn w:val="Normal"/>
    <w:qFormat/>
    <w:rsid w:val="008b7e3f"/>
    <w:pPr>
      <w:spacing w:lineRule="auto" w:line="240" w:before="40" w:after="40"/>
      <w:ind w:hanging="0" w:start="57" w:end="57"/>
    </w:pPr>
    <w:rPr>
      <w:rFonts w:ascii="Times New Roman" w:hAnsi="Times New Roman"/>
      <w:sz w:val="24"/>
      <w:szCs w:val="24"/>
    </w:rPr>
  </w:style>
  <w:style w:type="paragraph" w:styleId="Style31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2" w:customStyle="1">
    <w:name w:val="Подпункт"/>
    <w:basedOn w:val="Style31"/>
    <w:link w:val="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33" w:customStyle="1">
    <w:name w:val="Подподпункт"/>
    <w:basedOn w:val="Style32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34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hanging="1133" w:start="1134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hanging="0" w:start="220"/>
    </w:pPr>
    <w:rPr/>
  </w:style>
  <w:style w:type="paragraph" w:styleId="FootnoteText">
    <w:name w:val="footnote text"/>
    <w:basedOn w:val="Normal"/>
    <w:link w:val="Style7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35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hanging="0" w:start="720"/>
      <w:contextualSpacing/>
    </w:pPr>
    <w:rPr/>
  </w:style>
  <w:style w:type="paragraph" w:styleId="Style36" w:customStyle="1">
    <w:name w:val="Колонтитул"/>
    <w:basedOn w:val="Normal"/>
    <w:link w:val="Style19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user4">
    <w:name w:val="Колонтитулы (user)"/>
    <w:basedOn w:val="Normal"/>
    <w:qFormat/>
    <w:pPr/>
    <w:rPr/>
  </w:style>
  <w:style w:type="paragraph" w:styleId="Style37">
    <w:name w:val="Колонтитулы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0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11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12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13"/>
    <w:uiPriority w:val="11"/>
    <w:qFormat/>
    <w:rsid w:val="00bb18d9"/>
    <w:pPr>
      <w:spacing w:lineRule="auto" w:line="240" w:before="0" w:after="0"/>
      <w:ind w:firstLine="709" w:start="106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4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hanging="0" w:start="936" w:end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26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5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CommentText"/>
    <w:next w:val="CommentText"/>
    <w:link w:val="Style16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hanging="1134" w:start="1134" w:end="800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hanging="0" w:start="720"/>
      <w:contextualSpacing/>
    </w:pPr>
    <w:rPr/>
  </w:style>
  <w:style w:type="paragraph" w:styleId="BodyTextIndent">
    <w:name w:val="Body Text Indent"/>
    <w:basedOn w:val="Normal"/>
    <w:link w:val="Style17"/>
    <w:rsid w:val="008757e8"/>
    <w:pPr>
      <w:spacing w:lineRule="auto" w:line="240" w:before="0" w:after="120"/>
      <w:ind w:hanging="0" w:start="283"/>
    </w:pPr>
    <w:rPr>
      <w:rFonts w:ascii="Times New Roman" w:hAnsi="Times New Roman"/>
      <w:sz w:val="28"/>
      <w:szCs w:val="28"/>
    </w:rPr>
  </w:style>
  <w:style w:type="paragraph" w:styleId="Style4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hanging="0" w:start="44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9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21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42" w:customStyle="1">
    <w:name w:val="РГ_номер текста табл"/>
    <w:basedOn w:val="ListParagraph"/>
    <w:link w:val="Style23"/>
    <w:qFormat/>
    <w:rsid w:val="00470434"/>
    <w:pPr>
      <w:numPr>
        <w:ilvl w:val="0"/>
        <w:numId w:val="10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42"/>
    <w:qFormat/>
    <w:rsid w:val="00470434"/>
    <w:pPr>
      <w:tabs>
        <w:tab w:val="clear" w:pos="709"/>
      </w:tabs>
      <w:ind w:hanging="360" w:start="144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43">
    <w:name w:val="Содержимое врезки"/>
    <w:basedOn w:val="Normal"/>
    <w:qFormat/>
    <w:pPr/>
    <w:rPr/>
  </w:style>
  <w:style w:type="paragraph" w:styleId="HEADERTEXT">
    <w:name w:val=".HEADERTEXT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NSimSun" w:cs="Arial"/>
      <w:color w:val="2B4279"/>
      <w:kern w:val="0"/>
      <w:sz w:val="20"/>
      <w:szCs w:val="20"/>
      <w:lang w:val="ru-RU" w:eastAsia="ru-RU" w:bidi="ar-SA"/>
    </w:rPr>
  </w:style>
  <w:style w:type="paragraph" w:styleId="FORMATTEXT">
    <w:name w:val=".FORMATTEXT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NSimSun" w:cs="Arial"/>
      <w:color w:val="auto"/>
      <w:kern w:val="0"/>
      <w:sz w:val="20"/>
      <w:szCs w:val="20"/>
      <w:lang w:val="ru-RU" w:eastAsia="ru-RU" w:bidi="ar-SA"/>
    </w:rPr>
  </w:style>
  <w:style w:type="paragraph" w:styleId="Style44">
    <w:name w:val="Содержимое таблицы"/>
    <w:basedOn w:val="Normal"/>
    <w:qFormat/>
    <w:pPr>
      <w:widowControl w:val="false"/>
      <w:suppressLineNumbers/>
    </w:pPr>
    <w:rPr/>
  </w:style>
  <w:style w:type="paragraph" w:styleId="Style45">
    <w:name w:val="Заголовок таблицы"/>
    <w:basedOn w:val="Style44"/>
    <w:qFormat/>
    <w:pPr>
      <w:suppressLineNumbers/>
      <w:jc w:val="center"/>
    </w:pPr>
    <w:rPr>
      <w:b/>
      <w:bCs/>
    </w:rPr>
  </w:style>
  <w:style w:type="paragraph" w:styleId="Style46">
    <w:name w:val="Абзац списка"/>
    <w:basedOn w:val="Normal"/>
    <w:qFormat/>
    <w:pPr>
      <w:tabs>
        <w:tab w:val="clear" w:pos="709"/>
      </w:tabs>
      <w:suppressAutoHyphens w:val="true"/>
      <w:spacing w:before="0" w:after="200"/>
      <w:ind w:hanging="0" w:start="720" w:end="0"/>
    </w:pPr>
    <w:rPr/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wmf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package" Target="embeddings/oleObject2.xlsx"/><Relationship Id="rId8" Type="http://schemas.openxmlformats.org/officeDocument/2006/relationships/image" Target="media/image2.wmf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footer" Target="footer18.xml"/><Relationship Id="rId24" Type="http://schemas.openxmlformats.org/officeDocument/2006/relationships/hyperlink" Target="./3&#1055;" TargetMode="External"/><Relationship Id="rId25" Type="http://schemas.openxmlformats.org/officeDocument/2006/relationships/footer" Target="footer19.xml"/><Relationship Id="rId26" Type="http://schemas.openxmlformats.org/officeDocument/2006/relationships/footer" Target="footer20.xml"/><Relationship Id="rId27" Type="http://schemas.openxmlformats.org/officeDocument/2006/relationships/footer" Target="footer21.xml"/><Relationship Id="rId28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29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30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31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32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33" Type="http://schemas.openxmlformats.org/officeDocument/2006/relationships/footer" Target="footer22.xml"/><Relationship Id="rId34" Type="http://schemas.openxmlformats.org/officeDocument/2006/relationships/footer" Target="footer23.xml"/><Relationship Id="rId35" Type="http://schemas.openxmlformats.org/officeDocument/2006/relationships/footer" Target="footer24.xml"/><Relationship Id="rId36" Type="http://schemas.openxmlformats.org/officeDocument/2006/relationships/footer" Target="footer25.xml"/><Relationship Id="rId37" Type="http://schemas.openxmlformats.org/officeDocument/2006/relationships/footer" Target="footer26.xml"/><Relationship Id="rId38" Type="http://schemas.openxmlformats.org/officeDocument/2006/relationships/footer" Target="footer27.xml"/><Relationship Id="rId39" Type="http://schemas.openxmlformats.org/officeDocument/2006/relationships/footer" Target="footer28.xml"/><Relationship Id="rId40" Type="http://schemas.openxmlformats.org/officeDocument/2006/relationships/footer" Target="footer29.xml"/><Relationship Id="rId41" Type="http://schemas.openxmlformats.org/officeDocument/2006/relationships/footer" Target="footer30.xml"/><Relationship Id="rId42" Type="http://schemas.openxmlformats.org/officeDocument/2006/relationships/package" Target="embeddings/oleObject3.xlsx"/><Relationship Id="rId43" Type="http://schemas.openxmlformats.org/officeDocument/2006/relationships/image" Target="media/image3.wmf"/><Relationship Id="rId44" Type="http://schemas.openxmlformats.org/officeDocument/2006/relationships/footer" Target="footer31.xml"/><Relationship Id="rId45" Type="http://schemas.openxmlformats.org/officeDocument/2006/relationships/footer" Target="footer32.xml"/><Relationship Id="rId46" Type="http://schemas.openxmlformats.org/officeDocument/2006/relationships/footer" Target="footer33.xml"/><Relationship Id="rId47" Type="http://schemas.openxmlformats.org/officeDocument/2006/relationships/package" Target="embeddings/oleObject4.xlsx"/><Relationship Id="rId48" Type="http://schemas.openxmlformats.org/officeDocument/2006/relationships/image" Target="media/image4.wmf"/><Relationship Id="rId49" Type="http://schemas.openxmlformats.org/officeDocument/2006/relationships/footer" Target="footer34.xml"/><Relationship Id="rId50" Type="http://schemas.openxmlformats.org/officeDocument/2006/relationships/footer" Target="footer35.xml"/><Relationship Id="rId51" Type="http://schemas.openxmlformats.org/officeDocument/2006/relationships/footer" Target="footer36.xml"/><Relationship Id="rId52" Type="http://schemas.openxmlformats.org/officeDocument/2006/relationships/package" Target="embeddings/oleObject5.xlsx"/><Relationship Id="rId53" Type="http://schemas.openxmlformats.org/officeDocument/2006/relationships/image" Target="media/image5.wmf"/><Relationship Id="rId54" Type="http://schemas.openxmlformats.org/officeDocument/2006/relationships/footer" Target="footer37.xml"/><Relationship Id="rId55" Type="http://schemas.openxmlformats.org/officeDocument/2006/relationships/footer" Target="footer38.xml"/><Relationship Id="rId56" Type="http://schemas.openxmlformats.org/officeDocument/2006/relationships/footer" Target="footer39.xml"/><Relationship Id="rId57" Type="http://schemas.openxmlformats.org/officeDocument/2006/relationships/footnotes" Target="footnotes.xml"/><Relationship Id="rId58" Type="http://schemas.openxmlformats.org/officeDocument/2006/relationships/numbering" Target="numbering.xml"/><Relationship Id="rId59" Type="http://schemas.openxmlformats.org/officeDocument/2006/relationships/fontTable" Target="fontTable.xml"/><Relationship Id="rId60" Type="http://schemas.openxmlformats.org/officeDocument/2006/relationships/settings" Target="settings.xml"/><Relationship Id="rId61" Type="http://schemas.openxmlformats.org/officeDocument/2006/relationships/theme" Target="theme/theme1.xml"/><Relationship Id="rId6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Application>LibreOffice/26.2.0.3$Linux_X86_64 LibreOffice_project/afbbd0df0edb6d40b450b0337ac646b0913a760c</Application>
  <AppVersion>15.0000</AppVersion>
  <Pages>26</Pages>
  <Words>5663</Words>
  <Characters>39678</Characters>
  <CharactersWithSpaces>45374</CharactersWithSpaces>
  <Paragraphs>875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2026-06-09T08:50:16Z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